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49E67">
      <w:pPr>
        <w:autoSpaceDE w:val="0"/>
        <w:autoSpaceDN w:val="0"/>
        <w:ind w:left="708" w:hanging="708"/>
        <w:jc w:val="center"/>
        <w:rPr>
          <w:rFonts w:ascii="Arial Narrow" w:hAnsi="Arial Narrow" w:cs="Arial"/>
        </w:rPr>
      </w:pPr>
      <w:r>
        <w:drawing>
          <wp:inline distT="0" distB="0" distL="0" distR="0">
            <wp:extent cx="15049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04950" cy="733425"/>
                    </a:xfrm>
                    <a:prstGeom prst="rect">
                      <a:avLst/>
                    </a:prstGeom>
                    <a:noFill/>
                    <a:ln>
                      <a:noFill/>
                    </a:ln>
                  </pic:spPr>
                </pic:pic>
              </a:graphicData>
            </a:graphic>
          </wp:inline>
        </w:drawing>
      </w:r>
    </w:p>
    <w:p w14:paraId="2AFEE241">
      <w:pPr>
        <w:tabs>
          <w:tab w:val="left" w:pos="4943"/>
        </w:tabs>
        <w:autoSpaceDE w:val="0"/>
        <w:autoSpaceDN w:val="0"/>
        <w:rPr>
          <w:rFonts w:ascii="Arial Narrow" w:hAnsi="Arial Narrow" w:cs="Arial"/>
        </w:rPr>
      </w:pPr>
      <w:r>
        <w:rPr>
          <w:rFonts w:ascii="Arial Narrow" w:hAnsi="Arial Narrow" w:cs="Arial"/>
        </w:rPr>
        <w:tab/>
      </w:r>
    </w:p>
    <w:p w14:paraId="2DE5243C">
      <w:pPr>
        <w:tabs>
          <w:tab w:val="left" w:pos="4943"/>
        </w:tabs>
        <w:autoSpaceDE w:val="0"/>
        <w:autoSpaceDN w:val="0"/>
        <w:rPr>
          <w:rFonts w:ascii="Arial Narrow" w:hAnsi="Arial Narrow" w:cs="Arial"/>
        </w:rPr>
      </w:pPr>
      <w:r>
        <w:rPr>
          <w:rFonts w:ascii="Arial Narrow" w:hAnsi="Arial Narrow" w:cs="Arial"/>
        </w:rPr>
        <w:t xml:space="preserve"> </w:t>
      </w:r>
    </w:p>
    <w:p w14:paraId="23B62036">
      <w:pPr>
        <w:autoSpaceDE w:val="0"/>
        <w:autoSpaceDN w:val="0"/>
        <w:ind w:right="6"/>
        <w:jc w:val="center"/>
        <w:rPr>
          <w:rFonts w:ascii="Arial Narrow" w:hAnsi="Arial Narrow" w:cs="Arial"/>
          <w:b/>
          <w:sz w:val="32"/>
          <w:szCs w:val="32"/>
        </w:rPr>
      </w:pPr>
      <w:r>
        <w:rPr>
          <w:rFonts w:ascii="Arial Narrow" w:hAnsi="Arial Narrow" w:cs="Arial"/>
          <w:b/>
          <w:sz w:val="32"/>
          <w:szCs w:val="32"/>
        </w:rPr>
        <w:t>REPÚBLICA DOMINICANA</w:t>
      </w:r>
    </w:p>
    <w:p w14:paraId="6352FE92">
      <w:pPr>
        <w:autoSpaceDE w:val="0"/>
        <w:autoSpaceDN w:val="0"/>
        <w:jc w:val="center"/>
        <w:rPr>
          <w:rFonts w:ascii="Arial Narrow" w:hAnsi="Arial Narrow" w:cs="Arial"/>
          <w:sz w:val="32"/>
          <w:szCs w:val="32"/>
        </w:rPr>
      </w:pPr>
      <w:r>
        <w:rPr>
          <w:rFonts w:ascii="Arial Narrow" w:hAnsi="Arial Narrow" w:cs="Arial"/>
          <w:sz w:val="32"/>
          <w:szCs w:val="32"/>
        </w:rPr>
        <w:t xml:space="preserve"> </w:t>
      </w:r>
    </w:p>
    <w:p w14:paraId="37763D07">
      <w:pPr>
        <w:autoSpaceDE w:val="0"/>
        <w:autoSpaceDN w:val="0"/>
        <w:jc w:val="center"/>
        <w:rPr>
          <w:rStyle w:val="9"/>
          <w:rFonts w:ascii="Calibri" w:hAnsi="Calibri" w:cs="Calibri"/>
          <w:color w:val="1F4E79"/>
          <w:sz w:val="36"/>
          <w:szCs w:val="36"/>
        </w:rPr>
      </w:pPr>
      <w:r>
        <w:rPr>
          <w:rStyle w:val="9"/>
          <w:rFonts w:ascii="Calibri" w:hAnsi="Calibri" w:cs="Calibri"/>
          <w:color w:val="1F4E79"/>
          <w:sz w:val="36"/>
          <w:szCs w:val="36"/>
        </w:rPr>
        <w:t xml:space="preserve">JUNTA     DISTRITAL    DE   MONTE DE   LA   JAGUA </w:t>
      </w:r>
    </w:p>
    <w:p w14:paraId="18B6DEA0">
      <w:pPr>
        <w:autoSpaceDE w:val="0"/>
        <w:autoSpaceDN w:val="0"/>
        <w:jc w:val="center"/>
        <w:rPr>
          <w:rStyle w:val="9"/>
          <w:rFonts w:ascii="Calibri" w:hAnsi="Calibri" w:cs="Calibri"/>
          <w:color w:val="1F4E79"/>
          <w:sz w:val="36"/>
          <w:szCs w:val="36"/>
        </w:rPr>
      </w:pPr>
      <w:r>
        <w:rPr>
          <w:rStyle w:val="9"/>
          <w:rFonts w:ascii="Calibri" w:hAnsi="Calibri" w:cs="Calibri"/>
          <w:color w:val="1F4E79"/>
          <w:sz w:val="36"/>
          <w:szCs w:val="36"/>
        </w:rPr>
        <w:t xml:space="preserve"> </w:t>
      </w:r>
    </w:p>
    <w:p w14:paraId="01E73458">
      <w:pPr>
        <w:autoSpaceDE w:val="0"/>
        <w:autoSpaceDN w:val="0"/>
        <w:jc w:val="center"/>
        <w:rPr>
          <w:rStyle w:val="9"/>
          <w:rFonts w:ascii="Arial Narrow" w:hAnsi="Arial Narrow"/>
          <w:color w:val="800000"/>
          <w:sz w:val="28"/>
          <w:szCs w:val="28"/>
        </w:rPr>
      </w:pPr>
      <w:r>
        <w:rPr>
          <w:rStyle w:val="9"/>
          <w:rFonts w:ascii="Arial Narrow" w:hAnsi="Arial Narrow"/>
          <w:color w:val="800000"/>
          <w:sz w:val="28"/>
          <w:szCs w:val="28"/>
        </w:rPr>
        <w:t xml:space="preserve"> </w:t>
      </w:r>
    </w:p>
    <w:p w14:paraId="1E14AE69">
      <w:pPr>
        <w:pStyle w:val="7"/>
        <w:rPr>
          <w:sz w:val="32"/>
          <w:szCs w:val="32"/>
        </w:rPr>
      </w:pPr>
      <w:r>
        <w:rPr>
          <w:sz w:val="32"/>
          <w:szCs w:val="32"/>
        </w:rPr>
        <w:t>PROCESO DE ADQUISION DE TERRENO PARA CONSTRUCCION DE VARIAS OBRAS EN LA JUNTA DISTRITAL MONTE DE LA JAGUA</w:t>
      </w:r>
    </w:p>
    <w:p w14:paraId="3406D875">
      <w:pPr>
        <w:pStyle w:val="7"/>
        <w:rPr>
          <w:rFonts w:ascii="Arial Narrow" w:hAnsi="Arial Narrow"/>
          <w:color w:val="1F4E79"/>
          <w:sz w:val="28"/>
          <w:szCs w:val="28"/>
        </w:rPr>
      </w:pPr>
      <w:r>
        <w:rPr>
          <w:rStyle w:val="9"/>
          <w:rFonts w:ascii="Arial Narrow" w:hAnsi="Arial Narrow"/>
          <w:b/>
          <w:color w:val="1F4E79"/>
          <w:sz w:val="48"/>
          <w:szCs w:val="48"/>
        </w:rPr>
        <w:t>REFERENCIA: JMJ-CCC-PEPU-2025-0001</w:t>
      </w:r>
    </w:p>
    <w:p w14:paraId="78297EBE">
      <w:pPr>
        <w:rPr>
          <w:rFonts w:ascii="Arial Narrow" w:hAnsi="Arial Narrow"/>
          <w:sz w:val="28"/>
          <w:szCs w:val="28"/>
        </w:rPr>
      </w:pPr>
      <w:r>
        <w:rPr>
          <w:rFonts w:ascii="Arial Narrow" w:hAnsi="Arial Narrow"/>
          <w:sz w:val="28"/>
          <w:szCs w:val="28"/>
        </w:rPr>
        <w:t xml:space="preserve"> </w:t>
      </w:r>
    </w:p>
    <w:p w14:paraId="5FCF3617">
      <w:pPr>
        <w:rPr>
          <w:rFonts w:ascii="Arial Narrow" w:hAnsi="Arial Narrow"/>
        </w:rPr>
      </w:pPr>
      <w:r>
        <w:rPr>
          <w:rFonts w:ascii="Arial Narrow" w:hAnsi="Arial Narrow"/>
        </w:rPr>
        <w:t xml:space="preserve"> </w:t>
      </w:r>
    </w:p>
    <w:p w14:paraId="3459A789">
      <w:pPr>
        <w:rPr>
          <w:rFonts w:ascii="Arial Narrow" w:hAnsi="Arial Narrow"/>
        </w:rPr>
      </w:pPr>
      <w:r>
        <w:rPr>
          <w:rFonts w:ascii="Arial Narrow" w:hAnsi="Arial Narrow"/>
        </w:rPr>
        <w:t xml:space="preserve"> </w:t>
      </w:r>
    </w:p>
    <w:p w14:paraId="187D58DD">
      <w:pPr>
        <w:rPr>
          <w:rFonts w:ascii="Arial Narrow" w:hAnsi="Arial Narrow"/>
        </w:rPr>
      </w:pPr>
      <w:r>
        <w:rPr>
          <w:rFonts w:ascii="Arial Narrow" w:hAnsi="Arial Narrow"/>
        </w:rPr>
        <w:t xml:space="preserve"> </w:t>
      </w:r>
    </w:p>
    <w:p w14:paraId="35D83FDA">
      <w:pPr>
        <w:rPr>
          <w:rFonts w:ascii="Arial Narrow" w:hAnsi="Arial Narrow"/>
        </w:rPr>
      </w:pPr>
      <w:r>
        <w:rPr>
          <w:rFonts w:ascii="Arial Narrow" w:hAnsi="Arial Narrow"/>
        </w:rPr>
        <w:t xml:space="preserve"> </w:t>
      </w:r>
      <w:bookmarkStart w:id="0" w:name="_GoBack"/>
      <w:bookmarkEnd w:id="0"/>
    </w:p>
    <w:p w14:paraId="46C0E1A5">
      <w:pPr>
        <w:pBdr>
          <w:bottom w:val="triple" w:color="800000" w:sz="2" w:space="1"/>
        </w:pBdr>
        <w:autoSpaceDE w:val="0"/>
        <w:autoSpaceDN w:val="0"/>
        <w:rPr>
          <w:rFonts w:ascii="Arial Narrow" w:hAnsi="Arial Narrow" w:cs="Arial"/>
          <w:b/>
          <w:bCs/>
          <w:color w:val="000000"/>
        </w:rPr>
      </w:pPr>
      <w:r>
        <w:rPr>
          <w:rFonts w:ascii="Arial Narrow" w:hAnsi="Arial Narrow" w:cs="Arial"/>
          <w:b/>
          <w:bCs/>
          <w:color w:val="000000"/>
        </w:rPr>
        <w:t xml:space="preserve"> </w:t>
      </w:r>
    </w:p>
    <w:p w14:paraId="092DF148">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10E5076C">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4C00B22A">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568AAC63">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7CA7D7CB">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21F59B6F">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7EA77F44">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4D4A55D2">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6348DE73">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6F939325">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149BCA43">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0C1CFFF9">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27BCD2D3">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51D09414">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4BCCA9F1">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0CE62902">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512C3BAD">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545487E7">
      <w:pPr>
        <w:pBdr>
          <w:bottom w:val="triple" w:color="800000" w:sz="2" w:space="1"/>
        </w:pBdr>
        <w:autoSpaceDE w:val="0"/>
        <w:autoSpaceDN w:val="0"/>
        <w:jc w:val="center"/>
        <w:rPr>
          <w:rFonts w:ascii="Arial Narrow" w:hAnsi="Arial Narrow" w:cs="Arial"/>
          <w:b/>
          <w:bCs/>
          <w:color w:val="000000"/>
        </w:rPr>
      </w:pPr>
      <w:r>
        <w:rPr>
          <w:rFonts w:ascii="Arial Narrow" w:hAnsi="Arial Narrow" w:cs="Arial"/>
          <w:b/>
          <w:bCs/>
          <w:color w:val="000000"/>
        </w:rPr>
        <w:t xml:space="preserve"> </w:t>
      </w:r>
    </w:p>
    <w:p w14:paraId="698C79D5">
      <w:pPr>
        <w:autoSpaceDE w:val="0"/>
        <w:autoSpaceDN w:val="0"/>
        <w:ind w:left="708" w:hanging="708"/>
        <w:jc w:val="center"/>
        <w:rPr>
          <w:rFonts w:ascii="Arial Narrow" w:hAnsi="Arial Narrow" w:cs="Arial"/>
          <w:bCs/>
          <w:color w:val="000000"/>
        </w:rPr>
      </w:pPr>
      <w:r>
        <w:rPr>
          <w:rFonts w:ascii="Arial Narrow" w:hAnsi="Arial Narrow" w:cs="Arial"/>
          <w:bCs/>
          <w:color w:val="000000"/>
        </w:rPr>
        <w:t>Monte de la Jagua, Moca, Provincia Espaillat</w:t>
      </w:r>
    </w:p>
    <w:p w14:paraId="7649E4FE">
      <w:pPr>
        <w:autoSpaceDE w:val="0"/>
        <w:autoSpaceDN w:val="0"/>
        <w:jc w:val="center"/>
        <w:rPr>
          <w:rStyle w:val="8"/>
          <w:b/>
          <w:i w:val="0"/>
        </w:rPr>
      </w:pPr>
      <w:r>
        <w:rPr>
          <w:rStyle w:val="8"/>
          <w:b/>
        </w:rPr>
        <w:t>septiembre 2025</w:t>
      </w:r>
    </w:p>
    <w:p w14:paraId="5AC97511">
      <w:pPr>
        <w:autoSpaceDE w:val="0"/>
        <w:autoSpaceDN w:val="0"/>
        <w:jc w:val="center"/>
        <w:rPr>
          <w:rFonts w:ascii="Book Antiqua" w:hAnsi="Book Antiqua"/>
          <w:color w:val="990000"/>
          <w:sz w:val="22"/>
          <w:szCs w:val="22"/>
        </w:rPr>
      </w:pPr>
      <w:r>
        <w:rPr>
          <w:rFonts w:ascii="Book Antiqua" w:hAnsi="Book Antiqua"/>
          <w:b/>
          <w:color w:val="990000"/>
          <w:sz w:val="22"/>
          <w:szCs w:val="22"/>
        </w:rPr>
        <w:br w:type="page"/>
      </w:r>
    </w:p>
    <w:p w14:paraId="1F989C71">
      <w:pPr>
        <w:autoSpaceDE w:val="0"/>
        <w:autoSpaceDN w:val="0"/>
        <w:ind w:left="-1276"/>
        <w:jc w:val="center"/>
        <w:rPr>
          <w:rStyle w:val="9"/>
          <w:rFonts w:ascii="Calibri" w:hAnsi="Calibri" w:cs="Calibri"/>
          <w:color w:val="000000" w:themeColor="text1"/>
          <w:sz w:val="28"/>
          <w:szCs w:val="28"/>
          <w14:textFill>
            <w14:solidFill>
              <w14:schemeClr w14:val="tx1"/>
            </w14:solidFill>
          </w14:textFill>
        </w:rPr>
      </w:pPr>
      <w:r>
        <w:rPr>
          <w:b/>
          <w:bCs/>
          <w:sz w:val="28"/>
          <w:szCs w:val="28"/>
        </w:rPr>
        <w:t xml:space="preserve">                    </w:t>
      </w:r>
      <w:r>
        <w:rPr>
          <w:rFonts w:asciiTheme="minorHAnsi" w:hAnsiTheme="minorHAnsi" w:cstheme="minorHAnsi"/>
          <w:color w:val="000000" w:themeColor="text1"/>
          <w:sz w:val="28"/>
          <w:szCs w:val="28"/>
          <w14:textFill>
            <w14:solidFill>
              <w14:schemeClr w14:val="tx1"/>
            </w14:solidFill>
          </w14:textFill>
        </w:rPr>
        <w:t>J</w:t>
      </w:r>
      <w:r>
        <w:rPr>
          <w:rStyle w:val="9"/>
          <w:rFonts w:ascii="Calibri" w:hAnsi="Calibri" w:cs="Calibri"/>
          <w:color w:val="000000" w:themeColor="text1"/>
          <w:sz w:val="28"/>
          <w:szCs w:val="28"/>
          <w14:textFill>
            <w14:solidFill>
              <w14:schemeClr w14:val="tx1"/>
            </w14:solidFill>
          </w14:textFill>
        </w:rPr>
        <w:t>UNTA     DISTRITAL    DE   MONTE DE   LA   JAGUA</w:t>
      </w:r>
    </w:p>
    <w:p w14:paraId="275F647D">
      <w:pPr>
        <w:tabs>
          <w:tab w:val="center" w:pos="4252"/>
          <w:tab w:val="right" w:pos="8504"/>
        </w:tabs>
        <w:ind w:firstLine="240" w:firstLineChars="100"/>
        <w:jc w:val="center"/>
        <w:rPr>
          <w:rFonts w:ascii="Toppan Bunkyu Midashi Gothic Ex" w:hAnsi="Toppan Bunkyu Midashi Gothic Ex" w:cs="Aharoni"/>
          <w:b/>
          <w:bCs/>
        </w:rPr>
      </w:pPr>
      <w:r>
        <w:rPr>
          <w:rFonts w:ascii="Toppan Bunkyu Midashi Gothic Ex" w:hAnsi="Toppan Bunkyu Midashi Gothic Ex" w:cs="Aharoni"/>
          <w:b/>
          <w:bCs/>
        </w:rPr>
        <w:t>Carretera Principal, Km 5, Monte de la Jagua</w:t>
      </w:r>
    </w:p>
    <w:p w14:paraId="6DCF87F7">
      <w:pPr>
        <w:tabs>
          <w:tab w:val="center" w:pos="4252"/>
          <w:tab w:val="right" w:pos="8504"/>
        </w:tabs>
        <w:ind w:firstLine="240" w:firstLineChars="100"/>
        <w:jc w:val="center"/>
        <w:rPr>
          <w:rFonts w:ascii="Toppan Bunkyu Midashi Gothic Ex" w:hAnsi="Toppan Bunkyu Midashi Gothic Ex" w:cs="Aharoni"/>
          <w:b/>
          <w:bCs/>
        </w:rPr>
      </w:pPr>
      <w:r>
        <w:rPr>
          <w:rFonts w:ascii="Toppan Bunkyu Midashi Gothic Ex" w:hAnsi="Toppan Bunkyu Midashi Gothic Ex" w:cs="Aharoni"/>
          <w:b/>
          <w:bCs/>
        </w:rPr>
        <w:t>Moca, Provincia Espaillat</w:t>
      </w:r>
    </w:p>
    <w:p w14:paraId="297B099E">
      <w:pPr>
        <w:tabs>
          <w:tab w:val="center" w:pos="4252"/>
          <w:tab w:val="right" w:pos="8504"/>
        </w:tabs>
        <w:ind w:firstLine="210" w:firstLineChars="100"/>
        <w:jc w:val="center"/>
        <w:rPr>
          <w:rFonts w:ascii="Arial" w:hAnsi="Arial" w:cs="Arial"/>
          <w:sz w:val="21"/>
          <w:szCs w:val="21"/>
        </w:rPr>
      </w:pPr>
      <w:r>
        <w:rPr>
          <w:rFonts w:ascii="Arial" w:hAnsi="Arial" w:eastAsia="Calibri" w:cs="Arial"/>
          <w:sz w:val="21"/>
          <w:szCs w:val="21"/>
        </w:rPr>
        <w:t>Tel. (809) -822-1388/809-822-1179</w:t>
      </w:r>
    </w:p>
    <w:p w14:paraId="02B3632F">
      <w:pPr>
        <w:tabs>
          <w:tab w:val="center" w:pos="4252"/>
          <w:tab w:val="right" w:pos="8504"/>
        </w:tabs>
        <w:jc w:val="center"/>
        <w:rPr>
          <w:rFonts w:ascii="Arial" w:hAnsi="Arial" w:eastAsia="Calibri" w:cs="Arial"/>
          <w:sz w:val="21"/>
          <w:szCs w:val="21"/>
        </w:rPr>
      </w:pPr>
    </w:p>
    <w:p w14:paraId="46D9249A">
      <w:pPr>
        <w:pBdr>
          <w:bottom w:val="double" w:color="auto" w:sz="2" w:space="1"/>
        </w:pBdr>
        <w:tabs>
          <w:tab w:val="center" w:pos="4252"/>
          <w:tab w:val="right" w:pos="8504"/>
        </w:tabs>
        <w:jc w:val="center"/>
        <w:rPr>
          <w:rFonts w:ascii="Arial" w:hAnsi="Arial" w:eastAsia="Calibri" w:cs="Arial"/>
          <w:color w:val="0070C0"/>
          <w:sz w:val="21"/>
          <w:szCs w:val="21"/>
          <w:u w:val="single"/>
        </w:rPr>
      </w:pPr>
      <w:r>
        <w:rPr>
          <w:rFonts w:ascii="Arial" w:hAnsi="Arial" w:eastAsia="Calibri" w:cs="Arial"/>
          <w:b/>
          <w:bCs/>
          <w:color w:val="0070C0"/>
          <w:sz w:val="21"/>
          <w:szCs w:val="21"/>
          <w:u w:val="single"/>
          <w:shd w:val="clear" w:color="auto" w:fill="FFFFFF"/>
        </w:rPr>
        <w:t>juntadistritalmontedelajagua</w:t>
      </w:r>
      <w:r>
        <w:rPr>
          <w:rFonts w:ascii="Arial" w:hAnsi="Arial" w:eastAsia="Calibri" w:cs="Arial"/>
          <w:color w:val="0070C0"/>
          <w:sz w:val="21"/>
          <w:szCs w:val="21"/>
          <w:u w:val="single"/>
          <w:shd w:val="clear" w:color="auto" w:fill="FFFFFF"/>
        </w:rPr>
        <w:t>@hotmail.com</w:t>
      </w:r>
    </w:p>
    <w:p w14:paraId="50439BF4">
      <w:pPr>
        <w:autoSpaceDE w:val="0"/>
        <w:autoSpaceDN w:val="0"/>
        <w:jc w:val="center"/>
        <w:rPr>
          <w:rStyle w:val="9"/>
          <w:rFonts w:ascii="Calibri" w:hAnsi="Calibri" w:cs="Calibri"/>
          <w:color w:val="1F4E79"/>
          <w:sz w:val="24"/>
          <w:szCs w:val="24"/>
        </w:rPr>
      </w:pPr>
    </w:p>
    <w:p w14:paraId="1FD66835">
      <w:pPr>
        <w:autoSpaceDE w:val="0"/>
        <w:autoSpaceDN w:val="0"/>
        <w:jc w:val="center"/>
        <w:rPr>
          <w:rStyle w:val="4"/>
          <w:i w:val="0"/>
          <w:iCs w:val="0"/>
        </w:rPr>
      </w:pPr>
    </w:p>
    <w:p w14:paraId="2064BDFF">
      <w:pPr>
        <w:rPr>
          <w:rStyle w:val="4"/>
          <w:i w:val="0"/>
          <w:iCs w:val="0"/>
        </w:rPr>
      </w:pPr>
      <w:r>
        <w:rPr>
          <w:rStyle w:val="4"/>
          <w:i w:val="0"/>
          <w:iCs w:val="0"/>
        </w:rPr>
        <w:t>Señores:</w:t>
      </w:r>
    </w:p>
    <w:p w14:paraId="6AC5392C">
      <w:pPr>
        <w:rPr>
          <w:rStyle w:val="4"/>
          <w:i w:val="0"/>
          <w:iCs w:val="0"/>
        </w:rPr>
      </w:pPr>
      <w:r>
        <w:rPr>
          <w:rStyle w:val="4"/>
          <w:i w:val="0"/>
          <w:iCs w:val="0"/>
        </w:rPr>
        <w:t>Lisette Altagracia Reyes Reyes</w:t>
      </w:r>
    </w:p>
    <w:p w14:paraId="5644EA71">
      <w:pPr>
        <w:rPr>
          <w:rStyle w:val="4"/>
          <w:i w:val="0"/>
          <w:iCs w:val="0"/>
        </w:rPr>
      </w:pPr>
      <w:r>
        <w:rPr>
          <w:rStyle w:val="4"/>
          <w:i w:val="0"/>
          <w:iCs w:val="0"/>
        </w:rPr>
        <w:t>Sus Manos</w:t>
      </w:r>
    </w:p>
    <w:p w14:paraId="65E61D36">
      <w:pPr>
        <w:rPr>
          <w:rStyle w:val="4"/>
          <w:i w:val="0"/>
          <w:iCs w:val="0"/>
        </w:rPr>
      </w:pPr>
    </w:p>
    <w:p w14:paraId="78150640">
      <w:pPr>
        <w:jc w:val="both"/>
        <w:rPr>
          <w:rStyle w:val="4"/>
          <w:i w:val="0"/>
          <w:iCs w:val="0"/>
        </w:rPr>
      </w:pPr>
      <w:r>
        <w:rPr>
          <w:rStyle w:val="4"/>
          <w:i w:val="0"/>
          <w:iCs w:val="0"/>
        </w:rPr>
        <w:t>Mediante el presente Documento, La junta Distrital de Monte de la Jagua, Moca, Provincia Espaillat, le notifica la solicitud de propuesta para la modalidad de excepción mediante contratación directa por Proveedor Único, el cual se realizará cumpliendo con el debido proceso administrativo reglado por la Ley Núm. 340-06 y sus modificaciones, El reglamento de Aplicación y el Manual general de procedimientos de Contratación por Excepción, con especial énfasis en las particularidades definidas en algunos procedimientos de excepción directos.</w:t>
      </w:r>
    </w:p>
    <w:p w14:paraId="32B1BB12">
      <w:pPr>
        <w:jc w:val="both"/>
        <w:rPr>
          <w:rStyle w:val="4"/>
          <w:i w:val="0"/>
          <w:iCs w:val="0"/>
        </w:rPr>
      </w:pPr>
    </w:p>
    <w:p w14:paraId="54CBC215">
      <w:pPr>
        <w:jc w:val="both"/>
        <w:rPr>
          <w:rStyle w:val="4"/>
          <w:i w:val="0"/>
          <w:iCs w:val="0"/>
        </w:rPr>
      </w:pPr>
      <w:r>
        <w:rPr>
          <w:rStyle w:val="4"/>
          <w:i w:val="0"/>
          <w:iCs w:val="0"/>
        </w:rPr>
        <w:t>El objeto de este procedimiento de excepción es la Adquisición de una extensión de terreno de 4,986.48 m2 ubicado en la parcela N0. 642 des D.C 12, del Municipio de Moca, Provincia Espaillat y en lo adelante encontrara las especificaciones para que pueda preparar su propuesta de forma apropiada.</w:t>
      </w:r>
    </w:p>
    <w:p w14:paraId="64788BA6">
      <w:pPr>
        <w:jc w:val="both"/>
        <w:rPr>
          <w:rStyle w:val="4"/>
          <w:i w:val="0"/>
          <w:iCs w:val="0"/>
        </w:rPr>
      </w:pPr>
    </w:p>
    <w:p w14:paraId="6B9FD9D6">
      <w:pPr>
        <w:jc w:val="both"/>
        <w:rPr>
          <w:rStyle w:val="4"/>
          <w:i w:val="0"/>
          <w:iCs w:val="0"/>
        </w:rPr>
      </w:pPr>
      <w:r>
        <w:rPr>
          <w:rStyle w:val="4"/>
          <w:i w:val="0"/>
          <w:iCs w:val="0"/>
        </w:rPr>
        <w:t>Además, en la siguiente ficha tendrá toda la información relacionada a la ejecución de la adquisición del bien.  Su oferta debe ser presentada hasta el lunes 29 de septiembre del año 2025, de 9:00 am a 11:00 Am, mediante el Sistema Electrónico de Contrataciones Públicas, (SECP Portal Transaccional) o de forma presencial.</w:t>
      </w:r>
    </w:p>
    <w:p w14:paraId="0C1BC314">
      <w:pPr>
        <w:jc w:val="both"/>
        <w:rPr>
          <w:rStyle w:val="4"/>
          <w:i w:val="0"/>
          <w:iCs w:val="0"/>
        </w:rPr>
      </w:pPr>
    </w:p>
    <w:p w14:paraId="52B5BDFC">
      <w:pPr>
        <w:jc w:val="both"/>
        <w:rPr>
          <w:rStyle w:val="4"/>
          <w:i w:val="0"/>
          <w:iCs w:val="0"/>
        </w:rPr>
      </w:pPr>
      <w:r>
        <w:rPr>
          <w:rStyle w:val="4"/>
          <w:i w:val="0"/>
          <w:iCs w:val="0"/>
        </w:rPr>
        <w:t>Muy atentamente,</w:t>
      </w:r>
    </w:p>
    <w:p w14:paraId="555C6177">
      <w:pPr>
        <w:jc w:val="both"/>
        <w:rPr>
          <w:rStyle w:val="4"/>
          <w:i w:val="0"/>
          <w:iCs w:val="0"/>
        </w:rPr>
      </w:pPr>
    </w:p>
    <w:p w14:paraId="753F7F8B">
      <w:pPr>
        <w:jc w:val="both"/>
        <w:rPr>
          <w:rStyle w:val="4"/>
          <w:i w:val="0"/>
          <w:iCs w:val="0"/>
        </w:rPr>
      </w:pPr>
    </w:p>
    <w:p w14:paraId="38376994">
      <w:pPr>
        <w:jc w:val="both"/>
        <w:rPr>
          <w:rStyle w:val="4"/>
          <w:i w:val="0"/>
          <w:iCs w:val="0"/>
        </w:rPr>
      </w:pPr>
    </w:p>
    <w:p w14:paraId="62A3230B">
      <w:pPr>
        <w:jc w:val="both"/>
        <w:rPr>
          <w:rStyle w:val="4"/>
          <w:i w:val="0"/>
          <w:iCs w:val="0"/>
        </w:rPr>
      </w:pPr>
    </w:p>
    <w:p w14:paraId="6CB5B0B6">
      <w:pPr>
        <w:jc w:val="both"/>
        <w:rPr>
          <w:rStyle w:val="4"/>
          <w:i w:val="0"/>
          <w:iCs w:val="0"/>
        </w:rPr>
      </w:pPr>
    </w:p>
    <w:p w14:paraId="670499FF">
      <w:pPr>
        <w:jc w:val="both"/>
        <w:rPr>
          <w:rStyle w:val="4"/>
          <w:i w:val="0"/>
          <w:iCs w:val="0"/>
        </w:rPr>
      </w:pPr>
    </w:p>
    <w:p w14:paraId="607D8E36">
      <w:pPr>
        <w:jc w:val="both"/>
        <w:rPr>
          <w:rStyle w:val="4"/>
          <w:i w:val="0"/>
          <w:iCs w:val="0"/>
        </w:rPr>
      </w:pPr>
    </w:p>
    <w:p w14:paraId="2084E8B7">
      <w:pPr>
        <w:autoSpaceDE w:val="0"/>
        <w:autoSpaceDN w:val="0"/>
        <w:adjustRightInd w:val="0"/>
        <w:spacing w:line="256" w:lineRule="auto"/>
        <w:jc w:val="center"/>
        <w:rPr>
          <w:rFonts w:ascii="Arial" w:hAnsi="Arial" w:eastAsia="Calibri" w:cs="Arial"/>
          <w:sz w:val="22"/>
          <w:szCs w:val="22"/>
        </w:rPr>
      </w:pPr>
      <w:r>
        <w:rPr>
          <w:rFonts w:ascii="Arial" w:hAnsi="Arial" w:eastAsia="Calibri" w:cs="Arial"/>
          <w:sz w:val="22"/>
          <w:szCs w:val="22"/>
        </w:rPr>
        <w:t>_____________________________________</w:t>
      </w:r>
    </w:p>
    <w:p w14:paraId="5A27B863">
      <w:pPr>
        <w:autoSpaceDE w:val="0"/>
        <w:autoSpaceDN w:val="0"/>
        <w:adjustRightInd w:val="0"/>
        <w:spacing w:line="256" w:lineRule="auto"/>
        <w:jc w:val="center"/>
        <w:rPr>
          <w:rFonts w:ascii="Arial" w:hAnsi="Arial" w:eastAsia="Calibri" w:cs="Arial"/>
          <w:b/>
          <w:bCs/>
          <w:sz w:val="22"/>
          <w:szCs w:val="22"/>
        </w:rPr>
      </w:pPr>
      <w:r>
        <w:rPr>
          <w:rFonts w:ascii="Arial" w:hAnsi="Arial" w:eastAsia="Calibri" w:cs="Arial"/>
          <w:b/>
          <w:bCs/>
          <w:sz w:val="22"/>
          <w:szCs w:val="22"/>
        </w:rPr>
        <w:t>IVETTE ALMANZAR</w:t>
      </w:r>
    </w:p>
    <w:p w14:paraId="7520D112">
      <w:pPr>
        <w:autoSpaceDE w:val="0"/>
        <w:autoSpaceDN w:val="0"/>
        <w:adjustRightInd w:val="0"/>
        <w:spacing w:line="256" w:lineRule="auto"/>
        <w:jc w:val="center"/>
        <w:rPr>
          <w:rFonts w:ascii="Arial" w:hAnsi="Arial" w:eastAsia="Calibri" w:cs="Arial"/>
          <w:sz w:val="22"/>
          <w:szCs w:val="22"/>
        </w:rPr>
      </w:pPr>
      <w:r>
        <w:rPr>
          <w:rFonts w:ascii="Arial" w:hAnsi="Arial" w:eastAsia="Calibri" w:cs="Arial"/>
          <w:sz w:val="22"/>
          <w:szCs w:val="22"/>
        </w:rPr>
        <w:t>Responsable de la Unidad Operativa de Compras y Contrataciones</w:t>
      </w:r>
    </w:p>
    <w:p w14:paraId="1EE555E4">
      <w:pPr>
        <w:autoSpaceDE w:val="0"/>
        <w:autoSpaceDN w:val="0"/>
        <w:adjustRightInd w:val="0"/>
        <w:spacing w:line="256" w:lineRule="auto"/>
        <w:jc w:val="center"/>
        <w:rPr>
          <w:rFonts w:ascii="Arial" w:hAnsi="Arial" w:eastAsia="Calibri" w:cs="Arial"/>
          <w:sz w:val="22"/>
          <w:szCs w:val="22"/>
        </w:rPr>
      </w:pPr>
    </w:p>
    <w:p w14:paraId="7FF69E90">
      <w:pPr>
        <w:autoSpaceDE w:val="0"/>
        <w:autoSpaceDN w:val="0"/>
        <w:adjustRightInd w:val="0"/>
        <w:spacing w:line="256" w:lineRule="auto"/>
        <w:jc w:val="center"/>
        <w:rPr>
          <w:rFonts w:ascii="Arial" w:hAnsi="Arial" w:eastAsia="Calibri" w:cs="Arial"/>
          <w:sz w:val="22"/>
          <w:szCs w:val="22"/>
        </w:rPr>
      </w:pPr>
    </w:p>
    <w:p w14:paraId="49175BF5">
      <w:pPr>
        <w:autoSpaceDE w:val="0"/>
        <w:autoSpaceDN w:val="0"/>
        <w:adjustRightInd w:val="0"/>
        <w:spacing w:line="256" w:lineRule="auto"/>
        <w:jc w:val="center"/>
        <w:rPr>
          <w:rFonts w:ascii="Arial" w:hAnsi="Arial" w:eastAsia="Calibri" w:cs="Arial"/>
          <w:sz w:val="22"/>
          <w:szCs w:val="22"/>
        </w:rPr>
      </w:pPr>
    </w:p>
    <w:p w14:paraId="431B33AA">
      <w:pPr>
        <w:autoSpaceDE w:val="0"/>
        <w:autoSpaceDN w:val="0"/>
        <w:adjustRightInd w:val="0"/>
        <w:spacing w:line="256" w:lineRule="auto"/>
        <w:jc w:val="center"/>
        <w:rPr>
          <w:rFonts w:ascii="Arial" w:hAnsi="Arial" w:eastAsia="Calibri" w:cs="Arial"/>
          <w:sz w:val="22"/>
          <w:szCs w:val="22"/>
        </w:rPr>
      </w:pPr>
    </w:p>
    <w:p w14:paraId="736811B5">
      <w:pPr>
        <w:autoSpaceDE w:val="0"/>
        <w:autoSpaceDN w:val="0"/>
        <w:adjustRightInd w:val="0"/>
        <w:spacing w:line="256" w:lineRule="auto"/>
        <w:jc w:val="center"/>
        <w:rPr>
          <w:rFonts w:ascii="Arial" w:hAnsi="Arial" w:eastAsia="Calibri" w:cs="Arial"/>
          <w:sz w:val="22"/>
          <w:szCs w:val="22"/>
        </w:rPr>
      </w:pPr>
    </w:p>
    <w:p w14:paraId="348C791E">
      <w:pPr>
        <w:autoSpaceDE w:val="0"/>
        <w:autoSpaceDN w:val="0"/>
        <w:adjustRightInd w:val="0"/>
        <w:spacing w:line="256" w:lineRule="auto"/>
        <w:jc w:val="center"/>
        <w:rPr>
          <w:rFonts w:ascii="Arial" w:hAnsi="Arial" w:eastAsia="Calibri" w:cs="Arial"/>
          <w:sz w:val="22"/>
          <w:szCs w:val="22"/>
        </w:rPr>
      </w:pPr>
    </w:p>
    <w:p w14:paraId="42467B26">
      <w:pPr>
        <w:autoSpaceDE w:val="0"/>
        <w:autoSpaceDN w:val="0"/>
        <w:adjustRightInd w:val="0"/>
        <w:spacing w:line="256" w:lineRule="auto"/>
        <w:jc w:val="both"/>
        <w:rPr>
          <w:rFonts w:ascii="Arial" w:hAnsi="Arial" w:eastAsia="Calibri" w:cs="Arial"/>
          <w:sz w:val="22"/>
          <w:szCs w:val="22"/>
        </w:rPr>
      </w:pPr>
      <w:r>
        <w:rPr>
          <w:rFonts w:ascii="Arial" w:hAnsi="Arial" w:eastAsia="Calibri" w:cs="Arial"/>
          <w:sz w:val="22"/>
          <w:szCs w:val="22"/>
        </w:rPr>
        <w:t>CRONOGRAMA DEL PROCEDIMIENTO</w:t>
      </w:r>
    </w:p>
    <w:p w14:paraId="06B054F1">
      <w:pPr>
        <w:autoSpaceDE w:val="0"/>
        <w:autoSpaceDN w:val="0"/>
        <w:adjustRightInd w:val="0"/>
        <w:spacing w:line="256" w:lineRule="auto"/>
        <w:jc w:val="both"/>
        <w:rPr>
          <w:rFonts w:ascii="Calibri" w:hAnsi="Calibri"/>
          <w:sz w:val="22"/>
          <w:szCs w:val="22"/>
        </w:rPr>
      </w:pPr>
    </w:p>
    <w:p w14:paraId="02411DC8">
      <w:pPr>
        <w:pStyle w:val="13"/>
        <w:rPr>
          <w:rFonts w:ascii="Book Antiqua" w:hAnsi="Book Antiqua"/>
          <w:b/>
          <w:sz w:val="22"/>
          <w:szCs w:val="22"/>
        </w:rPr>
      </w:pPr>
    </w:p>
    <w:tbl>
      <w:tblPr>
        <w:tblStyle w:val="1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4815"/>
        <w:gridCol w:w="4540"/>
      </w:tblGrid>
      <w:tr w14:paraId="038E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65" w:hRule="atLeast"/>
          <w:jc w:val="center"/>
        </w:trPr>
        <w:tc>
          <w:tcPr>
            <w:tcW w:w="9355" w:type="dxa"/>
            <w:gridSpan w:val="2"/>
            <w:tcBorders>
              <w:top w:val="single" w:color="auto" w:sz="4" w:space="0"/>
              <w:left w:val="single" w:color="auto" w:sz="4" w:space="0"/>
              <w:bottom w:val="single" w:color="auto" w:sz="4" w:space="0"/>
              <w:right w:val="single" w:color="auto" w:sz="4" w:space="0"/>
            </w:tcBorders>
            <w:shd w:val="clear" w:color="auto" w:fill="8EAADB"/>
            <w:vAlign w:val="center"/>
          </w:tcPr>
          <w:p w14:paraId="0D1A1167">
            <w:pPr>
              <w:jc w:val="center"/>
              <w:rPr>
                <w:rFonts w:ascii="Book Antiqua" w:hAnsi="Book Antiqua"/>
                <w:b/>
                <w:sz w:val="22"/>
                <w:szCs w:val="22"/>
              </w:rPr>
            </w:pPr>
            <w:r>
              <w:rPr>
                <w:rFonts w:ascii="Book Antiqua" w:hAnsi="Book Antiqua"/>
                <w:b/>
                <w:sz w:val="22"/>
                <w:szCs w:val="22"/>
              </w:rPr>
              <w:t xml:space="preserve">CRONOGRAMA </w:t>
            </w:r>
          </w:p>
        </w:tc>
      </w:tr>
      <w:tr w14:paraId="0662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0" w:hRule="atLeast"/>
          <w:jc w:val="center"/>
        </w:trPr>
        <w:tc>
          <w:tcPr>
            <w:tcW w:w="4815" w:type="dxa"/>
            <w:tcBorders>
              <w:top w:val="single" w:color="auto" w:sz="4" w:space="0"/>
              <w:left w:val="single" w:color="auto" w:sz="4" w:space="0"/>
              <w:bottom w:val="single" w:color="auto" w:sz="4" w:space="0"/>
              <w:right w:val="single" w:color="auto" w:sz="4" w:space="0"/>
            </w:tcBorders>
            <w:shd w:val="clear" w:color="auto" w:fill="8EAADB"/>
            <w:vAlign w:val="center"/>
          </w:tcPr>
          <w:p w14:paraId="32A7F653">
            <w:pPr>
              <w:jc w:val="center"/>
              <w:rPr>
                <w:rFonts w:ascii="Book Antiqua" w:hAnsi="Book Antiqua"/>
                <w:b/>
                <w:sz w:val="22"/>
                <w:szCs w:val="22"/>
              </w:rPr>
            </w:pPr>
            <w:r>
              <w:rPr>
                <w:rFonts w:ascii="Book Antiqua" w:hAnsi="Book Antiqua"/>
                <w:b/>
                <w:sz w:val="22"/>
                <w:szCs w:val="22"/>
              </w:rPr>
              <w:t>ACTIVIDADES</w:t>
            </w:r>
          </w:p>
        </w:tc>
        <w:tc>
          <w:tcPr>
            <w:tcW w:w="4540" w:type="dxa"/>
            <w:tcBorders>
              <w:top w:val="single" w:color="auto" w:sz="4" w:space="0"/>
              <w:left w:val="nil"/>
              <w:bottom w:val="single" w:color="auto" w:sz="4" w:space="0"/>
              <w:right w:val="single" w:color="auto" w:sz="4" w:space="0"/>
            </w:tcBorders>
            <w:shd w:val="clear" w:color="auto" w:fill="8EAADB"/>
            <w:vAlign w:val="center"/>
          </w:tcPr>
          <w:p w14:paraId="2326B3D3">
            <w:pPr>
              <w:jc w:val="center"/>
              <w:rPr>
                <w:rFonts w:ascii="Book Antiqua" w:hAnsi="Book Antiqua"/>
                <w:b/>
                <w:sz w:val="22"/>
                <w:szCs w:val="22"/>
              </w:rPr>
            </w:pPr>
            <w:r>
              <w:rPr>
                <w:rFonts w:ascii="Book Antiqua" w:hAnsi="Book Antiqua"/>
                <w:b/>
                <w:sz w:val="22"/>
                <w:szCs w:val="22"/>
              </w:rPr>
              <w:t>PERÍODO DE EJECUCIÓN</w:t>
            </w:r>
          </w:p>
        </w:tc>
      </w:tr>
      <w:tr w14:paraId="1980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4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3D266D16">
            <w:pPr>
              <w:numPr>
                <w:ilvl w:val="0"/>
                <w:numId w:val="1"/>
              </w:numPr>
              <w:tabs>
                <w:tab w:val="left" w:pos="351"/>
              </w:tabs>
              <w:ind w:left="0" w:right="210" w:firstLine="0"/>
              <w:jc w:val="both"/>
              <w:rPr>
                <w:rFonts w:ascii="Book Antiqua" w:hAnsi="Book Antiqua"/>
                <w:color w:val="A5A5A5"/>
                <w:sz w:val="22"/>
                <w:szCs w:val="22"/>
              </w:rPr>
            </w:pPr>
            <w:r>
              <w:rPr>
                <w:rFonts w:ascii="Book Antiqua" w:hAnsi="Book Antiqua"/>
                <w:sz w:val="22"/>
                <w:szCs w:val="22"/>
              </w:rPr>
              <w:t>Publicación llamada a participar en la convocatoria en el SECP y en el portal web institucional</w:t>
            </w:r>
          </w:p>
        </w:tc>
        <w:tc>
          <w:tcPr>
            <w:tcW w:w="4540" w:type="dxa"/>
            <w:tcBorders>
              <w:top w:val="single" w:color="auto" w:sz="4" w:space="0"/>
              <w:left w:val="nil"/>
              <w:bottom w:val="single" w:color="auto" w:sz="4" w:space="0"/>
              <w:right w:val="single" w:color="auto" w:sz="4" w:space="0"/>
            </w:tcBorders>
            <w:vAlign w:val="center"/>
          </w:tcPr>
          <w:p w14:paraId="58EA3AE9">
            <w:pPr>
              <w:jc w:val="center"/>
              <w:rPr>
                <w:rFonts w:ascii="Book Antiqua" w:hAnsi="Book Antiqua"/>
                <w:color w:val="000000"/>
                <w:sz w:val="22"/>
                <w:szCs w:val="22"/>
              </w:rPr>
            </w:pPr>
            <w:r>
              <w:rPr>
                <w:rFonts w:hint="default" w:ascii="Book Antiqua" w:hAnsi="Book Antiqua"/>
                <w:color w:val="000000"/>
                <w:sz w:val="22"/>
                <w:szCs w:val="22"/>
                <w:lang w:val="es-DO"/>
              </w:rPr>
              <w:t>29</w:t>
            </w:r>
            <w:r>
              <w:rPr>
                <w:rFonts w:ascii="Book Antiqua" w:hAnsi="Book Antiqua"/>
                <w:color w:val="000000"/>
                <w:sz w:val="22"/>
                <w:szCs w:val="22"/>
              </w:rPr>
              <w:t xml:space="preserve"> de septiembre 2025 a las 6:00 pm</w:t>
            </w:r>
          </w:p>
        </w:tc>
      </w:tr>
      <w:tr w14:paraId="4BA9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36"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1F8762BF">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Período para realizar consultas y/o aclaraciones por parte de los(as) interesados(as)</w:t>
            </w:r>
            <w:r>
              <w:rPr>
                <w:rFonts w:ascii="Book Antiqua" w:hAnsi="Book Antiqua"/>
                <w:b/>
                <w:color w:val="00B050"/>
                <w:sz w:val="22"/>
                <w:szCs w:val="22"/>
              </w:rPr>
              <w:t xml:space="preserve"> </w:t>
            </w:r>
          </w:p>
        </w:tc>
        <w:tc>
          <w:tcPr>
            <w:tcW w:w="4540" w:type="dxa"/>
            <w:tcBorders>
              <w:top w:val="single" w:color="auto" w:sz="4" w:space="0"/>
              <w:left w:val="nil"/>
              <w:bottom w:val="single" w:color="auto" w:sz="4" w:space="0"/>
              <w:right w:val="single" w:color="auto" w:sz="4" w:space="0"/>
            </w:tcBorders>
            <w:vAlign w:val="center"/>
          </w:tcPr>
          <w:p w14:paraId="19A0CD29">
            <w:pPr>
              <w:ind w:left="74"/>
              <w:contextualSpacing/>
              <w:jc w:val="both"/>
              <w:rPr>
                <w:rFonts w:ascii="Book Antiqua" w:hAnsi="Book Antiqua"/>
                <w:color w:val="000000"/>
                <w:sz w:val="22"/>
                <w:szCs w:val="22"/>
              </w:rPr>
            </w:pPr>
            <w:r>
              <w:rPr>
                <w:rFonts w:ascii="Book Antiqua" w:hAnsi="Book Antiqua"/>
                <w:color w:val="000000"/>
                <w:sz w:val="22"/>
                <w:szCs w:val="22"/>
              </w:rPr>
              <w:t xml:space="preserve"> </w:t>
            </w:r>
            <w:r>
              <w:rPr>
                <w:rFonts w:hint="default" w:ascii="Book Antiqua" w:hAnsi="Book Antiqua"/>
                <w:color w:val="000000"/>
                <w:sz w:val="22"/>
                <w:szCs w:val="22"/>
                <w:lang w:val="es-DO"/>
              </w:rPr>
              <w:t xml:space="preserve">3 </w:t>
            </w:r>
            <w:r>
              <w:rPr>
                <w:rFonts w:ascii="Book Antiqua" w:hAnsi="Book Antiqua"/>
                <w:color w:val="000000"/>
                <w:sz w:val="22"/>
                <w:szCs w:val="22"/>
              </w:rPr>
              <w:t xml:space="preserve">de </w:t>
            </w:r>
            <w:r>
              <w:rPr>
                <w:rFonts w:hint="default" w:ascii="Book Antiqua" w:hAnsi="Book Antiqua"/>
                <w:color w:val="000000"/>
                <w:sz w:val="22"/>
                <w:szCs w:val="22"/>
                <w:lang w:val="es-DO"/>
              </w:rPr>
              <w:t>octubre</w:t>
            </w:r>
            <w:r>
              <w:rPr>
                <w:rFonts w:ascii="Book Antiqua" w:hAnsi="Book Antiqua"/>
                <w:color w:val="000000"/>
                <w:sz w:val="22"/>
                <w:szCs w:val="22"/>
              </w:rPr>
              <w:t xml:space="preserve"> del 2025 a las 2:00 pm</w:t>
            </w:r>
          </w:p>
        </w:tc>
      </w:tr>
      <w:tr w14:paraId="0625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11"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2DD3520F">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Plazo para emitir respuesta y adendas/enmiendas por parte del Comité de Compras y Contrataciones</w:t>
            </w:r>
          </w:p>
        </w:tc>
        <w:tc>
          <w:tcPr>
            <w:tcW w:w="4540" w:type="dxa"/>
            <w:tcBorders>
              <w:top w:val="single" w:color="auto" w:sz="4" w:space="0"/>
              <w:left w:val="nil"/>
              <w:bottom w:val="single" w:color="auto" w:sz="4" w:space="0"/>
              <w:right w:val="single" w:color="auto" w:sz="4" w:space="0"/>
            </w:tcBorders>
            <w:vAlign w:val="center"/>
          </w:tcPr>
          <w:p w14:paraId="2FE07B1F">
            <w:pPr>
              <w:ind w:left="216"/>
              <w:contextualSpacing/>
              <w:rPr>
                <w:rFonts w:ascii="Book Antiqua" w:hAnsi="Book Antiqua"/>
                <w:color w:val="000000"/>
                <w:sz w:val="22"/>
                <w:szCs w:val="22"/>
              </w:rPr>
            </w:pPr>
            <w:r>
              <w:rPr>
                <w:rFonts w:hint="default" w:ascii="Book Antiqua" w:hAnsi="Book Antiqua"/>
                <w:color w:val="000000"/>
                <w:sz w:val="22"/>
                <w:szCs w:val="22"/>
                <w:lang w:val="es-DO"/>
              </w:rPr>
              <w:t>7</w:t>
            </w:r>
            <w:r>
              <w:rPr>
                <w:rFonts w:ascii="Book Antiqua" w:hAnsi="Book Antiqua"/>
                <w:color w:val="000000"/>
                <w:sz w:val="22"/>
                <w:szCs w:val="22"/>
              </w:rPr>
              <w:t xml:space="preserve"> de </w:t>
            </w:r>
            <w:r>
              <w:rPr>
                <w:rFonts w:hint="default" w:ascii="Book Antiqua" w:hAnsi="Book Antiqua"/>
                <w:color w:val="000000"/>
                <w:sz w:val="22"/>
                <w:szCs w:val="22"/>
                <w:lang w:val="es-DO"/>
              </w:rPr>
              <w:t xml:space="preserve">octubre </w:t>
            </w:r>
            <w:r>
              <w:rPr>
                <w:rFonts w:ascii="Book Antiqua" w:hAnsi="Book Antiqua"/>
                <w:color w:val="000000"/>
                <w:sz w:val="22"/>
                <w:szCs w:val="22"/>
              </w:rPr>
              <w:t>del 2025 a las 2:00 pm</w:t>
            </w:r>
          </w:p>
        </w:tc>
      </w:tr>
      <w:tr w14:paraId="5F06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6"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135898F2">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 xml:space="preserve">Presentación de las Ofertas Sobre A (Oferta Técnica) y Sobre B (Oferta económica) </w:t>
            </w:r>
          </w:p>
        </w:tc>
        <w:tc>
          <w:tcPr>
            <w:tcW w:w="4540" w:type="dxa"/>
            <w:tcBorders>
              <w:top w:val="single" w:color="auto" w:sz="4" w:space="0"/>
              <w:left w:val="nil"/>
              <w:bottom w:val="single" w:color="auto" w:sz="4" w:space="0"/>
              <w:right w:val="single" w:color="auto" w:sz="4" w:space="0"/>
            </w:tcBorders>
            <w:vAlign w:val="center"/>
          </w:tcPr>
          <w:p w14:paraId="4F34D01A">
            <w:pPr>
              <w:rPr>
                <w:rFonts w:ascii="Book Antiqua" w:hAnsi="Book Antiqua"/>
                <w:color w:val="990000"/>
                <w:sz w:val="22"/>
                <w:szCs w:val="22"/>
              </w:rPr>
            </w:pPr>
            <w:r>
              <w:rPr>
                <w:rFonts w:hint="default" w:ascii="Book Antiqua" w:hAnsi="Book Antiqua"/>
                <w:color w:val="000000"/>
                <w:sz w:val="22"/>
                <w:szCs w:val="22"/>
                <w:lang w:val="es-DO"/>
              </w:rPr>
              <w:t xml:space="preserve">10 </w:t>
            </w:r>
            <w:r>
              <w:rPr>
                <w:rFonts w:ascii="Book Antiqua" w:hAnsi="Book Antiqua"/>
                <w:color w:val="000000"/>
                <w:sz w:val="22"/>
                <w:szCs w:val="22"/>
              </w:rPr>
              <w:t xml:space="preserve"> de </w:t>
            </w:r>
            <w:r>
              <w:rPr>
                <w:rFonts w:hint="default" w:ascii="Book Antiqua" w:hAnsi="Book Antiqua"/>
                <w:color w:val="000000"/>
                <w:sz w:val="22"/>
                <w:szCs w:val="22"/>
                <w:lang w:val="es-DO"/>
              </w:rPr>
              <w:t>octubre</w:t>
            </w:r>
            <w:r>
              <w:rPr>
                <w:rFonts w:ascii="Book Antiqua" w:hAnsi="Book Antiqua"/>
                <w:color w:val="000000"/>
                <w:sz w:val="22"/>
                <w:szCs w:val="22"/>
              </w:rPr>
              <w:t xml:space="preserve"> del 2025 de 9:00 a 11:00 de la mañana en la Oficina de Compra y contrataciones</w:t>
            </w:r>
          </w:p>
        </w:tc>
      </w:tr>
      <w:tr w14:paraId="2740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7C1B3DBB">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Apertura, verificación, validación y evaluación del contenido de las ofertas</w:t>
            </w:r>
          </w:p>
        </w:tc>
        <w:tc>
          <w:tcPr>
            <w:tcW w:w="4540" w:type="dxa"/>
            <w:tcBorders>
              <w:top w:val="single" w:color="auto" w:sz="4" w:space="0"/>
              <w:left w:val="nil"/>
              <w:bottom w:val="single" w:color="auto" w:sz="4" w:space="0"/>
              <w:right w:val="single" w:color="auto" w:sz="4" w:space="0"/>
            </w:tcBorders>
            <w:vAlign w:val="center"/>
          </w:tcPr>
          <w:p w14:paraId="2A4F0647">
            <w:pPr>
              <w:rPr>
                <w:rFonts w:ascii="Book Antiqua" w:hAnsi="Book Antiqua"/>
                <w:color w:val="000000"/>
                <w:sz w:val="22"/>
                <w:szCs w:val="22"/>
              </w:rPr>
            </w:pPr>
            <w:r>
              <w:rPr>
                <w:rFonts w:hint="default" w:ascii="Book Antiqua" w:hAnsi="Book Antiqua"/>
                <w:color w:val="000000"/>
                <w:sz w:val="22"/>
                <w:szCs w:val="22"/>
                <w:lang w:val="es-DO"/>
              </w:rPr>
              <w:t>14</w:t>
            </w:r>
            <w:r>
              <w:rPr>
                <w:rFonts w:ascii="Book Antiqua" w:hAnsi="Book Antiqua"/>
                <w:color w:val="000000"/>
                <w:sz w:val="22"/>
                <w:szCs w:val="22"/>
              </w:rPr>
              <w:t xml:space="preserve"> de </w:t>
            </w:r>
            <w:r>
              <w:rPr>
                <w:rFonts w:hint="default" w:ascii="Book Antiqua" w:hAnsi="Book Antiqua"/>
                <w:color w:val="000000"/>
                <w:sz w:val="22"/>
                <w:szCs w:val="22"/>
                <w:lang w:val="es-DO"/>
              </w:rPr>
              <w:t xml:space="preserve">octubre </w:t>
            </w:r>
            <w:r>
              <w:rPr>
                <w:rFonts w:ascii="Book Antiqua" w:hAnsi="Book Antiqua"/>
                <w:color w:val="000000"/>
                <w:sz w:val="22"/>
                <w:szCs w:val="22"/>
              </w:rPr>
              <w:t xml:space="preserve"> del 2025 a las 11:15 am en la Oficina de Compra y contrataciones de la Junta</w:t>
            </w:r>
          </w:p>
        </w:tc>
      </w:tr>
      <w:tr w14:paraId="08DE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03351B98">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Evaluación de Oferta</w:t>
            </w:r>
          </w:p>
        </w:tc>
        <w:tc>
          <w:tcPr>
            <w:tcW w:w="4540" w:type="dxa"/>
            <w:tcBorders>
              <w:top w:val="single" w:color="auto" w:sz="4" w:space="0"/>
              <w:left w:val="nil"/>
              <w:bottom w:val="single" w:color="auto" w:sz="4" w:space="0"/>
              <w:right w:val="single" w:color="auto" w:sz="4" w:space="0"/>
            </w:tcBorders>
            <w:vAlign w:val="center"/>
          </w:tcPr>
          <w:p w14:paraId="52B3E6A4">
            <w:pPr>
              <w:rPr>
                <w:rFonts w:ascii="Book Antiqua" w:hAnsi="Book Antiqua"/>
                <w:color w:val="000000"/>
                <w:sz w:val="22"/>
                <w:szCs w:val="22"/>
              </w:rPr>
            </w:pPr>
            <w:r>
              <w:rPr>
                <w:rFonts w:ascii="Book Antiqua" w:hAnsi="Book Antiqua"/>
                <w:color w:val="000000"/>
                <w:sz w:val="22"/>
                <w:szCs w:val="22"/>
              </w:rPr>
              <w:t xml:space="preserve"> </w:t>
            </w:r>
            <w:r>
              <w:rPr>
                <w:rFonts w:hint="default" w:ascii="Book Antiqua" w:hAnsi="Book Antiqua"/>
                <w:color w:val="000000"/>
                <w:sz w:val="22"/>
                <w:szCs w:val="22"/>
                <w:lang w:val="es-DO"/>
              </w:rPr>
              <w:t xml:space="preserve">16 </w:t>
            </w:r>
            <w:r>
              <w:rPr>
                <w:rFonts w:ascii="Book Antiqua" w:hAnsi="Book Antiqua"/>
                <w:color w:val="000000"/>
                <w:sz w:val="22"/>
                <w:szCs w:val="22"/>
              </w:rPr>
              <w:t xml:space="preserve">de </w:t>
            </w:r>
            <w:r>
              <w:rPr>
                <w:rFonts w:hint="default" w:ascii="Book Antiqua" w:hAnsi="Book Antiqua"/>
                <w:color w:val="000000"/>
                <w:sz w:val="22"/>
                <w:szCs w:val="22"/>
                <w:lang w:val="es-DO"/>
              </w:rPr>
              <w:t>octubre</w:t>
            </w:r>
            <w:r>
              <w:rPr>
                <w:rFonts w:ascii="Book Antiqua" w:hAnsi="Book Antiqua"/>
                <w:color w:val="000000"/>
                <w:sz w:val="22"/>
                <w:szCs w:val="22"/>
              </w:rPr>
              <w:t xml:space="preserve"> del 2025 a las 11:00 Am</w:t>
            </w:r>
          </w:p>
        </w:tc>
      </w:tr>
      <w:tr w14:paraId="080C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2132C202">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Notificación de errores u omisión de naturaleza subsanable</w:t>
            </w:r>
          </w:p>
        </w:tc>
        <w:tc>
          <w:tcPr>
            <w:tcW w:w="4540" w:type="dxa"/>
            <w:tcBorders>
              <w:top w:val="single" w:color="auto" w:sz="4" w:space="0"/>
              <w:left w:val="nil"/>
              <w:bottom w:val="single" w:color="auto" w:sz="4" w:space="0"/>
              <w:right w:val="single" w:color="auto" w:sz="4" w:space="0"/>
            </w:tcBorders>
            <w:vAlign w:val="center"/>
          </w:tcPr>
          <w:p w14:paraId="759FE663">
            <w:pPr>
              <w:rPr>
                <w:rFonts w:ascii="Book Antiqua" w:hAnsi="Book Antiqua"/>
                <w:color w:val="000000"/>
                <w:sz w:val="22"/>
                <w:szCs w:val="22"/>
              </w:rPr>
            </w:pPr>
            <w:r>
              <w:rPr>
                <w:rFonts w:hint="default" w:ascii="Book Antiqua" w:hAnsi="Book Antiqua"/>
                <w:color w:val="000000"/>
                <w:sz w:val="22"/>
                <w:szCs w:val="22"/>
                <w:lang w:val="es-DO"/>
              </w:rPr>
              <w:t xml:space="preserve">20 </w:t>
            </w:r>
            <w:r>
              <w:rPr>
                <w:rFonts w:ascii="Book Antiqua" w:hAnsi="Book Antiqua"/>
                <w:color w:val="000000"/>
                <w:sz w:val="22"/>
                <w:szCs w:val="22"/>
              </w:rPr>
              <w:t xml:space="preserve"> de octubre del 2025 a las 11:00 Am</w:t>
            </w:r>
          </w:p>
        </w:tc>
      </w:tr>
      <w:tr w14:paraId="35E8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032E9D9D">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Ponderación y evaluación de Subsanaciones</w:t>
            </w:r>
          </w:p>
        </w:tc>
        <w:tc>
          <w:tcPr>
            <w:tcW w:w="4540" w:type="dxa"/>
            <w:tcBorders>
              <w:top w:val="single" w:color="auto" w:sz="4" w:space="0"/>
              <w:left w:val="nil"/>
              <w:bottom w:val="single" w:color="auto" w:sz="4" w:space="0"/>
              <w:right w:val="single" w:color="auto" w:sz="4" w:space="0"/>
            </w:tcBorders>
            <w:vAlign w:val="center"/>
          </w:tcPr>
          <w:p w14:paraId="1CFC8177">
            <w:pPr>
              <w:rPr>
                <w:rFonts w:ascii="Book Antiqua" w:hAnsi="Book Antiqua"/>
                <w:color w:val="000000"/>
                <w:sz w:val="22"/>
                <w:szCs w:val="22"/>
              </w:rPr>
            </w:pPr>
            <w:r>
              <w:rPr>
                <w:rFonts w:hint="default" w:ascii="Book Antiqua" w:hAnsi="Book Antiqua"/>
                <w:color w:val="000000"/>
                <w:sz w:val="22"/>
                <w:szCs w:val="22"/>
                <w:lang w:val="es-DO"/>
              </w:rPr>
              <w:t xml:space="preserve">23 </w:t>
            </w:r>
            <w:r>
              <w:rPr>
                <w:rFonts w:ascii="Book Antiqua" w:hAnsi="Book Antiqua"/>
                <w:color w:val="000000"/>
                <w:sz w:val="22"/>
                <w:szCs w:val="22"/>
              </w:rPr>
              <w:t xml:space="preserve"> de octubre del 2025 a las 11:00 am</w:t>
            </w:r>
          </w:p>
        </w:tc>
      </w:tr>
      <w:tr w14:paraId="1A4F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0DFE82E0">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Notificación de errores aritméticos, de solicitud de aclaraciones económicas y de solicitud de subsanación de garantía de seriedad de la oferta</w:t>
            </w:r>
          </w:p>
        </w:tc>
        <w:tc>
          <w:tcPr>
            <w:tcW w:w="4540" w:type="dxa"/>
            <w:tcBorders>
              <w:top w:val="single" w:color="auto" w:sz="4" w:space="0"/>
              <w:left w:val="nil"/>
              <w:bottom w:val="single" w:color="auto" w:sz="4" w:space="0"/>
              <w:right w:val="single" w:color="auto" w:sz="4" w:space="0"/>
            </w:tcBorders>
            <w:vAlign w:val="center"/>
          </w:tcPr>
          <w:p w14:paraId="5308AAFC">
            <w:pPr>
              <w:rPr>
                <w:rFonts w:ascii="Book Antiqua" w:hAnsi="Book Antiqua"/>
                <w:color w:val="000000"/>
                <w:sz w:val="22"/>
                <w:szCs w:val="22"/>
              </w:rPr>
            </w:pPr>
            <w:r>
              <w:rPr>
                <w:rFonts w:hint="default" w:ascii="Book Antiqua" w:hAnsi="Book Antiqua"/>
                <w:color w:val="000000"/>
                <w:sz w:val="22"/>
                <w:szCs w:val="22"/>
                <w:lang w:val="es-DO"/>
              </w:rPr>
              <w:t xml:space="preserve">24 </w:t>
            </w:r>
            <w:r>
              <w:rPr>
                <w:rFonts w:ascii="Book Antiqua" w:hAnsi="Book Antiqua"/>
                <w:color w:val="000000"/>
                <w:sz w:val="22"/>
                <w:szCs w:val="22"/>
              </w:rPr>
              <w:t xml:space="preserve"> de octubre del 2025 a las 11:00 Am</w:t>
            </w:r>
          </w:p>
        </w:tc>
      </w:tr>
      <w:tr w14:paraId="12EF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162FC85B">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Aceptación de correcciones de errores aritméticos y de respuesta a las aclaraciones</w:t>
            </w:r>
          </w:p>
        </w:tc>
        <w:tc>
          <w:tcPr>
            <w:tcW w:w="4540" w:type="dxa"/>
            <w:tcBorders>
              <w:top w:val="single" w:color="auto" w:sz="4" w:space="0"/>
              <w:left w:val="nil"/>
              <w:bottom w:val="single" w:color="auto" w:sz="4" w:space="0"/>
              <w:right w:val="single" w:color="auto" w:sz="4" w:space="0"/>
            </w:tcBorders>
            <w:vAlign w:val="center"/>
          </w:tcPr>
          <w:p w14:paraId="13BFA3DB">
            <w:pPr>
              <w:rPr>
                <w:rFonts w:ascii="Book Antiqua" w:hAnsi="Book Antiqua"/>
                <w:color w:val="000000"/>
                <w:sz w:val="22"/>
                <w:szCs w:val="22"/>
              </w:rPr>
            </w:pPr>
            <w:r>
              <w:rPr>
                <w:rFonts w:hint="default" w:ascii="Book Antiqua" w:hAnsi="Book Antiqua"/>
                <w:color w:val="000000"/>
                <w:sz w:val="22"/>
                <w:szCs w:val="22"/>
                <w:lang w:val="es-DO"/>
              </w:rPr>
              <w:t>28</w:t>
            </w:r>
            <w:r>
              <w:rPr>
                <w:rFonts w:ascii="Book Antiqua" w:hAnsi="Book Antiqua"/>
                <w:color w:val="000000"/>
                <w:sz w:val="22"/>
                <w:szCs w:val="22"/>
              </w:rPr>
              <w:t xml:space="preserve"> de octubre del 2025 a las 11:00 am</w:t>
            </w:r>
          </w:p>
        </w:tc>
      </w:tr>
      <w:tr w14:paraId="2797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3DBCB174">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Periodo para subsanar la garantía de la seriedad de la Oferta</w:t>
            </w:r>
          </w:p>
        </w:tc>
        <w:tc>
          <w:tcPr>
            <w:tcW w:w="4540" w:type="dxa"/>
            <w:tcBorders>
              <w:top w:val="single" w:color="auto" w:sz="4" w:space="0"/>
              <w:left w:val="nil"/>
              <w:bottom w:val="single" w:color="auto" w:sz="4" w:space="0"/>
              <w:right w:val="single" w:color="auto" w:sz="4" w:space="0"/>
            </w:tcBorders>
            <w:vAlign w:val="center"/>
          </w:tcPr>
          <w:p w14:paraId="5CFF7217">
            <w:pPr>
              <w:rPr>
                <w:rFonts w:ascii="Book Antiqua" w:hAnsi="Book Antiqua"/>
                <w:color w:val="000000"/>
                <w:sz w:val="22"/>
                <w:szCs w:val="22"/>
              </w:rPr>
            </w:pPr>
            <w:r>
              <w:rPr>
                <w:rFonts w:hint="default" w:ascii="Book Antiqua" w:hAnsi="Book Antiqua"/>
                <w:color w:val="000000"/>
                <w:sz w:val="22"/>
                <w:szCs w:val="22"/>
                <w:lang w:val="es-DO"/>
              </w:rPr>
              <w:t>30</w:t>
            </w:r>
            <w:r>
              <w:rPr>
                <w:rFonts w:ascii="Book Antiqua" w:hAnsi="Book Antiqua"/>
                <w:color w:val="000000"/>
                <w:sz w:val="22"/>
                <w:szCs w:val="22"/>
              </w:rPr>
              <w:t xml:space="preserve"> de octubre del 2025 a la 12:00 Am</w:t>
            </w:r>
          </w:p>
        </w:tc>
      </w:tr>
      <w:tr w14:paraId="141B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63A889DD">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Acto de Adjudicación</w:t>
            </w:r>
          </w:p>
        </w:tc>
        <w:tc>
          <w:tcPr>
            <w:tcW w:w="4540" w:type="dxa"/>
            <w:tcBorders>
              <w:top w:val="single" w:color="auto" w:sz="4" w:space="0"/>
              <w:left w:val="nil"/>
              <w:bottom w:val="single" w:color="auto" w:sz="4" w:space="0"/>
              <w:right w:val="single" w:color="auto" w:sz="4" w:space="0"/>
            </w:tcBorders>
            <w:vAlign w:val="center"/>
          </w:tcPr>
          <w:p w14:paraId="1035080A">
            <w:pPr>
              <w:rPr>
                <w:rFonts w:ascii="Book Antiqua" w:hAnsi="Book Antiqua"/>
                <w:color w:val="000000"/>
                <w:sz w:val="22"/>
                <w:szCs w:val="22"/>
              </w:rPr>
            </w:pPr>
            <w:r>
              <w:rPr>
                <w:rFonts w:hint="default" w:ascii="Book Antiqua" w:hAnsi="Book Antiqua"/>
                <w:color w:val="000000"/>
                <w:sz w:val="22"/>
                <w:szCs w:val="22"/>
                <w:lang w:val="es-DO"/>
              </w:rPr>
              <w:t>31</w:t>
            </w:r>
            <w:r>
              <w:rPr>
                <w:rFonts w:ascii="Book Antiqua" w:hAnsi="Book Antiqua"/>
                <w:color w:val="000000"/>
                <w:sz w:val="22"/>
                <w:szCs w:val="22"/>
              </w:rPr>
              <w:t xml:space="preserve"> de octubre del 2025 a las 12:00 am</w:t>
            </w:r>
          </w:p>
        </w:tc>
      </w:tr>
      <w:tr w14:paraId="25FE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02482CA6">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Notificación de Adjudicación</w:t>
            </w:r>
          </w:p>
        </w:tc>
        <w:tc>
          <w:tcPr>
            <w:tcW w:w="4540" w:type="dxa"/>
            <w:tcBorders>
              <w:top w:val="single" w:color="auto" w:sz="4" w:space="0"/>
              <w:left w:val="nil"/>
              <w:bottom w:val="single" w:color="auto" w:sz="4" w:space="0"/>
              <w:right w:val="single" w:color="auto" w:sz="4" w:space="0"/>
            </w:tcBorders>
            <w:vAlign w:val="center"/>
          </w:tcPr>
          <w:p w14:paraId="5FDF39A2">
            <w:pPr>
              <w:rPr>
                <w:rFonts w:ascii="Book Antiqua" w:hAnsi="Book Antiqua"/>
                <w:color w:val="000000"/>
                <w:sz w:val="22"/>
                <w:szCs w:val="22"/>
              </w:rPr>
            </w:pPr>
            <w:r>
              <w:rPr>
                <w:rFonts w:hint="default" w:ascii="Book Antiqua" w:hAnsi="Book Antiqua"/>
                <w:color w:val="000000"/>
                <w:sz w:val="22"/>
                <w:szCs w:val="22"/>
                <w:lang w:val="es-DO"/>
              </w:rPr>
              <w:t>3</w:t>
            </w:r>
            <w:r>
              <w:rPr>
                <w:rFonts w:ascii="Book Antiqua" w:hAnsi="Book Antiqua"/>
                <w:color w:val="000000"/>
                <w:sz w:val="22"/>
                <w:szCs w:val="22"/>
              </w:rPr>
              <w:t xml:space="preserve"> de </w:t>
            </w:r>
            <w:r>
              <w:rPr>
                <w:rFonts w:hint="default" w:ascii="Book Antiqua" w:hAnsi="Book Antiqua"/>
                <w:color w:val="000000"/>
                <w:sz w:val="22"/>
                <w:szCs w:val="22"/>
                <w:lang w:val="es-DO"/>
              </w:rPr>
              <w:t>noviembre</w:t>
            </w:r>
            <w:r>
              <w:rPr>
                <w:rFonts w:ascii="Book Antiqua" w:hAnsi="Book Antiqua"/>
                <w:color w:val="000000"/>
                <w:sz w:val="22"/>
                <w:szCs w:val="22"/>
              </w:rPr>
              <w:t xml:space="preserve"> del 2025 a las 10:00 am</w:t>
            </w:r>
          </w:p>
        </w:tc>
      </w:tr>
      <w:tr w14:paraId="5016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0B37F272">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Constitución de garantía de fiel cumplimiento</w:t>
            </w:r>
          </w:p>
        </w:tc>
        <w:tc>
          <w:tcPr>
            <w:tcW w:w="4540" w:type="dxa"/>
            <w:tcBorders>
              <w:top w:val="single" w:color="auto" w:sz="4" w:space="0"/>
              <w:left w:val="nil"/>
              <w:bottom w:val="single" w:color="auto" w:sz="4" w:space="0"/>
              <w:right w:val="single" w:color="auto" w:sz="4" w:space="0"/>
            </w:tcBorders>
            <w:vAlign w:val="center"/>
          </w:tcPr>
          <w:p w14:paraId="441F9CC3">
            <w:pPr>
              <w:rPr>
                <w:rFonts w:ascii="Book Antiqua" w:hAnsi="Book Antiqua"/>
                <w:color w:val="000000"/>
                <w:sz w:val="22"/>
                <w:szCs w:val="22"/>
              </w:rPr>
            </w:pPr>
            <w:r>
              <w:rPr>
                <w:rFonts w:ascii="Book Antiqua" w:hAnsi="Book Antiqua"/>
                <w:color w:val="000000"/>
                <w:sz w:val="22"/>
                <w:szCs w:val="22"/>
              </w:rPr>
              <w:t xml:space="preserve">Hasta el </w:t>
            </w:r>
            <w:r>
              <w:rPr>
                <w:rFonts w:hint="default" w:ascii="Book Antiqua" w:hAnsi="Book Antiqua"/>
                <w:color w:val="000000"/>
                <w:sz w:val="22"/>
                <w:szCs w:val="22"/>
                <w:lang w:val="es-DO"/>
              </w:rPr>
              <w:t>7</w:t>
            </w:r>
            <w:r>
              <w:rPr>
                <w:rFonts w:ascii="Book Antiqua" w:hAnsi="Book Antiqua"/>
                <w:color w:val="000000"/>
                <w:sz w:val="22"/>
                <w:szCs w:val="22"/>
              </w:rPr>
              <w:t xml:space="preserve"> de </w:t>
            </w:r>
            <w:r>
              <w:rPr>
                <w:rFonts w:hint="default" w:ascii="Book Antiqua" w:hAnsi="Book Antiqua"/>
                <w:color w:val="000000"/>
                <w:sz w:val="22"/>
                <w:szCs w:val="22"/>
                <w:lang w:val="es-DO"/>
              </w:rPr>
              <w:t>noviembre</w:t>
            </w:r>
            <w:r>
              <w:rPr>
                <w:rFonts w:ascii="Book Antiqua" w:hAnsi="Book Antiqua"/>
                <w:color w:val="000000"/>
                <w:sz w:val="22"/>
                <w:szCs w:val="22"/>
              </w:rPr>
              <w:t xml:space="preserve"> del 2025 a las 10:00 Am</w:t>
            </w:r>
          </w:p>
        </w:tc>
      </w:tr>
      <w:tr w14:paraId="1C9B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33715174">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Suscripción del contrato/orden de compra/orden de servicio</w:t>
            </w:r>
          </w:p>
        </w:tc>
        <w:tc>
          <w:tcPr>
            <w:tcW w:w="4540" w:type="dxa"/>
            <w:tcBorders>
              <w:top w:val="single" w:color="auto" w:sz="4" w:space="0"/>
              <w:left w:val="nil"/>
              <w:bottom w:val="single" w:color="auto" w:sz="4" w:space="0"/>
              <w:right w:val="single" w:color="auto" w:sz="4" w:space="0"/>
            </w:tcBorders>
            <w:vAlign w:val="center"/>
          </w:tcPr>
          <w:p w14:paraId="5E9B0230">
            <w:pPr>
              <w:rPr>
                <w:rFonts w:ascii="Book Antiqua" w:hAnsi="Book Antiqua"/>
                <w:color w:val="000000"/>
                <w:sz w:val="22"/>
                <w:szCs w:val="22"/>
              </w:rPr>
            </w:pPr>
            <w:r>
              <w:rPr>
                <w:rFonts w:hint="default" w:ascii="Book Antiqua" w:hAnsi="Book Antiqua"/>
                <w:color w:val="000000"/>
                <w:sz w:val="22"/>
                <w:szCs w:val="22"/>
                <w:lang w:val="es-DO"/>
              </w:rPr>
              <w:t>11</w:t>
            </w:r>
            <w:r>
              <w:rPr>
                <w:rFonts w:ascii="Book Antiqua" w:hAnsi="Book Antiqua"/>
                <w:color w:val="000000"/>
                <w:sz w:val="22"/>
                <w:szCs w:val="22"/>
              </w:rPr>
              <w:t xml:space="preserve"> de </w:t>
            </w:r>
            <w:r>
              <w:rPr>
                <w:rFonts w:hint="default" w:ascii="Book Antiqua" w:hAnsi="Book Antiqua"/>
                <w:color w:val="000000"/>
                <w:sz w:val="22"/>
                <w:szCs w:val="22"/>
                <w:lang w:val="es-DO"/>
              </w:rPr>
              <w:t>noviembre</w:t>
            </w:r>
            <w:r>
              <w:rPr>
                <w:rFonts w:ascii="Book Antiqua" w:hAnsi="Book Antiqua"/>
                <w:color w:val="000000"/>
                <w:sz w:val="22"/>
                <w:szCs w:val="22"/>
              </w:rPr>
              <w:t xml:space="preserve"> del 2025 a las 12:00 am</w:t>
            </w:r>
          </w:p>
        </w:tc>
      </w:tr>
      <w:tr w14:paraId="1260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0" w:hRule="atLeast"/>
          <w:jc w:val="center"/>
        </w:trPr>
        <w:tc>
          <w:tcPr>
            <w:tcW w:w="4815" w:type="dxa"/>
            <w:tcBorders>
              <w:top w:val="single" w:color="auto" w:sz="4" w:space="0"/>
              <w:left w:val="single" w:color="auto" w:sz="4" w:space="0"/>
              <w:bottom w:val="single" w:color="auto" w:sz="4" w:space="0"/>
              <w:right w:val="single" w:color="auto" w:sz="4" w:space="0"/>
            </w:tcBorders>
            <w:vAlign w:val="center"/>
          </w:tcPr>
          <w:p w14:paraId="09943C5E">
            <w:pPr>
              <w:numPr>
                <w:ilvl w:val="0"/>
                <w:numId w:val="1"/>
              </w:numPr>
              <w:tabs>
                <w:tab w:val="left" w:pos="351"/>
              </w:tabs>
              <w:ind w:left="0" w:right="210" w:firstLine="0"/>
              <w:jc w:val="both"/>
              <w:rPr>
                <w:rFonts w:ascii="Book Antiqua" w:hAnsi="Book Antiqua"/>
                <w:sz w:val="22"/>
                <w:szCs w:val="22"/>
              </w:rPr>
            </w:pPr>
            <w:r>
              <w:rPr>
                <w:rFonts w:ascii="Book Antiqua" w:hAnsi="Book Antiqua"/>
                <w:sz w:val="22"/>
                <w:szCs w:val="22"/>
              </w:rPr>
              <w:t>Publicación del contrato/orden de compra/orden de servicio.</w:t>
            </w:r>
          </w:p>
        </w:tc>
        <w:tc>
          <w:tcPr>
            <w:tcW w:w="4540" w:type="dxa"/>
            <w:tcBorders>
              <w:top w:val="single" w:color="auto" w:sz="4" w:space="0"/>
              <w:left w:val="nil"/>
              <w:bottom w:val="single" w:color="auto" w:sz="4" w:space="0"/>
              <w:right w:val="single" w:color="auto" w:sz="4" w:space="0"/>
            </w:tcBorders>
            <w:vAlign w:val="center"/>
          </w:tcPr>
          <w:p w14:paraId="60AA48D9">
            <w:pPr>
              <w:rPr>
                <w:rFonts w:ascii="Book Antiqua" w:hAnsi="Book Antiqua"/>
                <w:color w:val="000000"/>
                <w:sz w:val="22"/>
                <w:szCs w:val="22"/>
              </w:rPr>
            </w:pPr>
            <w:r>
              <w:rPr>
                <w:rFonts w:hint="default" w:ascii="Book Antiqua" w:hAnsi="Book Antiqua"/>
                <w:color w:val="000000"/>
                <w:sz w:val="22"/>
                <w:szCs w:val="22"/>
                <w:lang w:val="es-DO"/>
              </w:rPr>
              <w:t>12</w:t>
            </w:r>
            <w:r>
              <w:rPr>
                <w:rFonts w:ascii="Book Antiqua" w:hAnsi="Book Antiqua"/>
                <w:color w:val="000000"/>
                <w:sz w:val="22"/>
                <w:szCs w:val="22"/>
              </w:rPr>
              <w:t xml:space="preserve"> de </w:t>
            </w:r>
            <w:r>
              <w:rPr>
                <w:rFonts w:hint="default" w:ascii="Book Antiqua" w:hAnsi="Book Antiqua"/>
                <w:color w:val="000000"/>
                <w:sz w:val="22"/>
                <w:szCs w:val="22"/>
                <w:lang w:val="es-DO"/>
              </w:rPr>
              <w:t>noviembre</w:t>
            </w:r>
            <w:r>
              <w:rPr>
                <w:rFonts w:ascii="Book Antiqua" w:hAnsi="Book Antiqua"/>
                <w:color w:val="000000"/>
                <w:sz w:val="22"/>
                <w:szCs w:val="22"/>
              </w:rPr>
              <w:t xml:space="preserve"> del 2025 a las 10:00 am.</w:t>
            </w:r>
          </w:p>
        </w:tc>
      </w:tr>
    </w:tbl>
    <w:p w14:paraId="28523058">
      <w:pPr>
        <w:jc w:val="both"/>
        <w:rPr>
          <w:rStyle w:val="4"/>
          <w:i w:val="0"/>
          <w:iCs w:val="0"/>
        </w:rPr>
      </w:pPr>
    </w:p>
    <w:p w14:paraId="69BCF786">
      <w:pPr>
        <w:jc w:val="both"/>
        <w:rPr>
          <w:rStyle w:val="4"/>
          <w:i w:val="0"/>
          <w:iCs w:val="0"/>
        </w:rPr>
      </w:pPr>
    </w:p>
    <w:p w14:paraId="21325D37">
      <w:pPr>
        <w:jc w:val="both"/>
        <w:rPr>
          <w:rStyle w:val="4"/>
          <w:i w:val="0"/>
          <w:iCs w:val="0"/>
        </w:rPr>
      </w:pPr>
    </w:p>
    <w:p w14:paraId="473F4BF7">
      <w:pPr>
        <w:jc w:val="both"/>
        <w:rPr>
          <w:rStyle w:val="4"/>
          <w:b/>
          <w:bCs/>
          <w:i w:val="0"/>
          <w:iCs w:val="0"/>
        </w:rPr>
      </w:pPr>
      <w:r>
        <w:rPr>
          <w:rStyle w:val="4"/>
          <w:b/>
          <w:bCs/>
          <w:i w:val="0"/>
          <w:iCs w:val="0"/>
        </w:rPr>
        <w:t>FICHA TECNICA</w:t>
      </w:r>
    </w:p>
    <w:p w14:paraId="20A26555">
      <w:pPr>
        <w:jc w:val="both"/>
        <w:rPr>
          <w:rStyle w:val="4"/>
          <w:b/>
          <w:bCs/>
          <w:i w:val="0"/>
          <w:iCs w:val="0"/>
        </w:rPr>
      </w:pPr>
    </w:p>
    <w:p w14:paraId="2AC57375">
      <w:pPr>
        <w:jc w:val="both"/>
        <w:rPr>
          <w:rStyle w:val="4"/>
          <w:i w:val="0"/>
          <w:iCs w:val="0"/>
        </w:rPr>
      </w:pPr>
      <w:r>
        <w:rPr>
          <w:rStyle w:val="4"/>
          <w:i w:val="0"/>
          <w:iCs w:val="0"/>
        </w:rPr>
        <w:t>El objetivo de la contratación es la Adquisición de un terreno de una extensión de 4,986.48 m2 en el Distrito Municipal de Monte de la Jagua, Moca, provincia Espaillat.</w:t>
      </w:r>
    </w:p>
    <w:p w14:paraId="106A838E">
      <w:pPr>
        <w:jc w:val="both"/>
        <w:rPr>
          <w:rStyle w:val="4"/>
          <w:i w:val="0"/>
          <w:iCs w:val="0"/>
        </w:rPr>
      </w:pPr>
    </w:p>
    <w:p w14:paraId="68BFC312">
      <w:pPr>
        <w:jc w:val="both"/>
        <w:rPr>
          <w:rStyle w:val="4"/>
          <w:i w:val="0"/>
          <w:iCs w:val="0"/>
        </w:rPr>
      </w:pPr>
      <w:r>
        <w:rPr>
          <w:rStyle w:val="4"/>
          <w:i w:val="0"/>
          <w:iCs w:val="0"/>
        </w:rPr>
        <w:t xml:space="preserve">El Procedimiento de contratación aplicable para la adquisición de un terreno para la construcción de varias obras es por Proveedor Único. </w:t>
      </w:r>
    </w:p>
    <w:p w14:paraId="6ACFB3EA">
      <w:pPr>
        <w:jc w:val="both"/>
        <w:rPr>
          <w:rStyle w:val="4"/>
          <w:i w:val="0"/>
          <w:iCs w:val="0"/>
        </w:rPr>
      </w:pPr>
    </w:p>
    <w:p w14:paraId="0A35327F">
      <w:pPr>
        <w:jc w:val="both"/>
        <w:rPr>
          <w:rStyle w:val="4"/>
          <w:i w:val="0"/>
          <w:iCs w:val="0"/>
        </w:rPr>
      </w:pPr>
      <w:r>
        <w:rPr>
          <w:rStyle w:val="4"/>
          <w:i w:val="0"/>
          <w:iCs w:val="0"/>
        </w:rPr>
        <w:t>El plazo en que se requiere el objeto de la contratación es para el 21 de octubre del 2025.  El lugar y fecha de entrega están indicados en el cronograma del proceso.</w:t>
      </w:r>
    </w:p>
    <w:p w14:paraId="1673CEC3">
      <w:pPr>
        <w:jc w:val="both"/>
        <w:rPr>
          <w:rStyle w:val="4"/>
          <w:i w:val="0"/>
          <w:iCs w:val="0"/>
        </w:rPr>
      </w:pPr>
    </w:p>
    <w:p w14:paraId="27497018">
      <w:pPr>
        <w:jc w:val="both"/>
        <w:rPr>
          <w:rStyle w:val="4"/>
          <w:i w:val="0"/>
          <w:iCs w:val="0"/>
        </w:rPr>
      </w:pPr>
      <w:r>
        <w:rPr>
          <w:rStyle w:val="4"/>
          <w:i w:val="0"/>
          <w:iCs w:val="0"/>
        </w:rPr>
        <w:t>La propuesta será recibida en un sobre sellado identificado como: PROPUESTA Y COTIZACION PARA LA "Adquisición de un terreno para la construcción de varias obras en la Junta Distrital de Monte de la Jagua" Referencia: JMJ-CCC-PEPU-2025-0001.</w:t>
      </w:r>
    </w:p>
    <w:p w14:paraId="7F166076">
      <w:pPr>
        <w:jc w:val="both"/>
        <w:rPr>
          <w:rStyle w:val="4"/>
          <w:i w:val="0"/>
          <w:iCs w:val="0"/>
        </w:rPr>
      </w:pPr>
    </w:p>
    <w:p w14:paraId="389894BD">
      <w:pPr>
        <w:jc w:val="both"/>
        <w:rPr>
          <w:rStyle w:val="4"/>
          <w:i w:val="0"/>
          <w:iCs w:val="0"/>
        </w:rPr>
      </w:pPr>
      <w:r>
        <w:rPr>
          <w:rStyle w:val="4"/>
          <w:i w:val="0"/>
          <w:iCs w:val="0"/>
        </w:rPr>
        <w:t>El oferente depositara su propuesta con la siguiente información legible en la parte frontal del sobre:</w:t>
      </w:r>
    </w:p>
    <w:p w14:paraId="3EF0795D">
      <w:pPr>
        <w:jc w:val="both"/>
        <w:rPr>
          <w:rStyle w:val="4"/>
          <w:i w:val="0"/>
          <w:iCs w:val="0"/>
        </w:rPr>
      </w:pPr>
      <w:r>
        <w:rPr>
          <w:rStyle w:val="4"/>
          <w:i w:val="0"/>
          <w:iCs w:val="0"/>
        </w:rPr>
        <w:t>NONMBRE DE LA PERSONA FISICA/JURIDICA</w:t>
      </w:r>
    </w:p>
    <w:p w14:paraId="7AD352B1">
      <w:pPr>
        <w:jc w:val="both"/>
        <w:rPr>
          <w:rStyle w:val="4"/>
          <w:i w:val="0"/>
          <w:iCs w:val="0"/>
        </w:rPr>
      </w:pPr>
      <w:r>
        <w:rPr>
          <w:rStyle w:val="4"/>
          <w:i w:val="0"/>
          <w:iCs w:val="0"/>
        </w:rPr>
        <w:t>(SELLO SOCIAL)</w:t>
      </w:r>
    </w:p>
    <w:p w14:paraId="0A1C39A1">
      <w:pPr>
        <w:jc w:val="both"/>
        <w:rPr>
          <w:rStyle w:val="4"/>
          <w:i w:val="0"/>
          <w:iCs w:val="0"/>
        </w:rPr>
      </w:pPr>
      <w:r>
        <w:rPr>
          <w:rStyle w:val="4"/>
          <w:i w:val="0"/>
          <w:iCs w:val="0"/>
        </w:rPr>
        <w:t>Firma del Representanta legal</w:t>
      </w:r>
    </w:p>
    <w:p w14:paraId="706E1B9C">
      <w:pPr>
        <w:jc w:val="both"/>
        <w:rPr>
          <w:rStyle w:val="4"/>
          <w:i w:val="0"/>
          <w:iCs w:val="0"/>
        </w:rPr>
      </w:pPr>
      <w:r>
        <w:rPr>
          <w:rStyle w:val="4"/>
          <w:i w:val="0"/>
          <w:iCs w:val="0"/>
        </w:rPr>
        <w:t>COMITÉ DE COMPRA Y CONTRTACIONES</w:t>
      </w:r>
    </w:p>
    <w:p w14:paraId="594C6645">
      <w:pPr>
        <w:jc w:val="both"/>
        <w:rPr>
          <w:rStyle w:val="4"/>
          <w:i w:val="0"/>
          <w:iCs w:val="0"/>
        </w:rPr>
      </w:pPr>
      <w:r>
        <w:rPr>
          <w:rStyle w:val="4"/>
          <w:i w:val="0"/>
          <w:iCs w:val="0"/>
        </w:rPr>
        <w:t>JUNTA DISTRLTAL MONTE DE LA JAGUA</w:t>
      </w:r>
    </w:p>
    <w:p w14:paraId="0F34FD1F">
      <w:pPr>
        <w:jc w:val="both"/>
        <w:rPr>
          <w:rStyle w:val="4"/>
          <w:i w:val="0"/>
          <w:iCs w:val="0"/>
        </w:rPr>
      </w:pPr>
      <w:r>
        <w:rPr>
          <w:rStyle w:val="4"/>
          <w:i w:val="0"/>
          <w:iCs w:val="0"/>
        </w:rPr>
        <w:t>REF. JMD-CCC-PEPU-2025-0001</w:t>
      </w:r>
    </w:p>
    <w:p w14:paraId="4AA596D9">
      <w:pPr>
        <w:jc w:val="both"/>
        <w:rPr>
          <w:rStyle w:val="4"/>
          <w:i w:val="0"/>
          <w:iCs w:val="0"/>
        </w:rPr>
      </w:pPr>
    </w:p>
    <w:p w14:paraId="2D707A33">
      <w:pPr>
        <w:jc w:val="both"/>
        <w:rPr>
          <w:rStyle w:val="4"/>
          <w:b/>
          <w:bCs/>
          <w:i w:val="0"/>
          <w:iCs w:val="0"/>
        </w:rPr>
      </w:pPr>
      <w:r>
        <w:rPr>
          <w:rStyle w:val="4"/>
          <w:b/>
          <w:bCs/>
          <w:i w:val="0"/>
          <w:iCs w:val="0"/>
        </w:rPr>
        <w:t>DOCUMENTACION TECNICA REQUERIDA:</w:t>
      </w:r>
    </w:p>
    <w:p w14:paraId="14796FA4">
      <w:pPr>
        <w:pStyle w:val="13"/>
        <w:numPr>
          <w:ilvl w:val="3"/>
          <w:numId w:val="1"/>
        </w:numPr>
        <w:tabs>
          <w:tab w:val="left" w:pos="2552"/>
          <w:tab w:val="clear" w:pos="2880"/>
        </w:tabs>
        <w:ind w:left="284" w:hanging="329"/>
        <w:jc w:val="both"/>
        <w:rPr>
          <w:rStyle w:val="4"/>
          <w:i w:val="0"/>
          <w:iCs w:val="0"/>
        </w:rPr>
      </w:pPr>
      <w:r>
        <w:rPr>
          <w:rStyle w:val="4"/>
          <w:i w:val="0"/>
          <w:iCs w:val="0"/>
        </w:rPr>
        <w:t>Título de la propiedad</w:t>
      </w:r>
    </w:p>
    <w:p w14:paraId="1BDB6578">
      <w:pPr>
        <w:pStyle w:val="13"/>
        <w:numPr>
          <w:ilvl w:val="3"/>
          <w:numId w:val="1"/>
        </w:numPr>
        <w:tabs>
          <w:tab w:val="left" w:pos="2552"/>
          <w:tab w:val="clear" w:pos="2880"/>
        </w:tabs>
        <w:ind w:left="284" w:hanging="329"/>
        <w:jc w:val="both"/>
        <w:rPr>
          <w:rStyle w:val="4"/>
          <w:i w:val="0"/>
          <w:iCs w:val="0"/>
        </w:rPr>
      </w:pPr>
      <w:r>
        <w:rPr>
          <w:rStyle w:val="4"/>
          <w:i w:val="0"/>
          <w:iCs w:val="0"/>
        </w:rPr>
        <w:t>Mensura.</w:t>
      </w:r>
    </w:p>
    <w:p w14:paraId="600F182A">
      <w:pPr>
        <w:pStyle w:val="13"/>
        <w:numPr>
          <w:ilvl w:val="3"/>
          <w:numId w:val="1"/>
        </w:numPr>
        <w:tabs>
          <w:tab w:val="left" w:pos="2552"/>
          <w:tab w:val="clear" w:pos="2880"/>
        </w:tabs>
        <w:ind w:left="284" w:hanging="329"/>
        <w:jc w:val="both"/>
        <w:rPr>
          <w:rStyle w:val="4"/>
          <w:i w:val="0"/>
          <w:iCs w:val="0"/>
        </w:rPr>
      </w:pPr>
      <w:r>
        <w:rPr>
          <w:rStyle w:val="4"/>
          <w:i w:val="0"/>
          <w:iCs w:val="0"/>
        </w:rPr>
        <w:t>Copia de cedula de identidad y electoral</w:t>
      </w:r>
    </w:p>
    <w:p w14:paraId="15684156">
      <w:pPr>
        <w:pStyle w:val="13"/>
        <w:numPr>
          <w:ilvl w:val="3"/>
          <w:numId w:val="1"/>
        </w:numPr>
        <w:tabs>
          <w:tab w:val="left" w:pos="2552"/>
          <w:tab w:val="clear" w:pos="2880"/>
        </w:tabs>
        <w:ind w:left="284" w:hanging="329"/>
        <w:jc w:val="both"/>
        <w:rPr>
          <w:rStyle w:val="4"/>
          <w:i w:val="0"/>
          <w:iCs w:val="0"/>
        </w:rPr>
      </w:pPr>
      <w:r>
        <w:rPr>
          <w:rStyle w:val="4"/>
          <w:i w:val="0"/>
          <w:iCs w:val="0"/>
        </w:rPr>
        <w:t>Contrato de ejecución de Bienes (SNCC.C023)</w:t>
      </w:r>
    </w:p>
    <w:p w14:paraId="61249001">
      <w:pPr>
        <w:pStyle w:val="13"/>
        <w:numPr>
          <w:ilvl w:val="3"/>
          <w:numId w:val="1"/>
        </w:numPr>
        <w:tabs>
          <w:tab w:val="left" w:pos="2552"/>
          <w:tab w:val="clear" w:pos="2880"/>
        </w:tabs>
        <w:ind w:left="284" w:hanging="329"/>
        <w:jc w:val="both"/>
        <w:rPr>
          <w:rStyle w:val="4"/>
          <w:i w:val="0"/>
          <w:iCs w:val="0"/>
        </w:rPr>
      </w:pPr>
      <w:r>
        <w:rPr>
          <w:rStyle w:val="4"/>
          <w:i w:val="0"/>
          <w:iCs w:val="0"/>
        </w:rPr>
        <w:t>Formulario de Presentación de Oferta (SNCC.F.034)</w:t>
      </w:r>
    </w:p>
    <w:p w14:paraId="7E42E835">
      <w:pPr>
        <w:pStyle w:val="13"/>
        <w:numPr>
          <w:ilvl w:val="3"/>
          <w:numId w:val="1"/>
        </w:numPr>
        <w:tabs>
          <w:tab w:val="left" w:pos="2552"/>
          <w:tab w:val="clear" w:pos="2880"/>
        </w:tabs>
        <w:ind w:left="284" w:hanging="329"/>
        <w:jc w:val="both"/>
        <w:rPr>
          <w:rStyle w:val="4"/>
          <w:i w:val="0"/>
          <w:iCs w:val="0"/>
        </w:rPr>
      </w:pPr>
      <w:r>
        <w:rPr>
          <w:rStyle w:val="4"/>
          <w:i w:val="0"/>
          <w:iCs w:val="0"/>
        </w:rPr>
        <w:t>Formulario de Información sobre el oferente (SNCC.F.042)</w:t>
      </w:r>
    </w:p>
    <w:p w14:paraId="08C96ADA">
      <w:pPr>
        <w:pStyle w:val="13"/>
        <w:numPr>
          <w:ilvl w:val="3"/>
          <w:numId w:val="1"/>
        </w:numPr>
        <w:tabs>
          <w:tab w:val="left" w:pos="2552"/>
          <w:tab w:val="clear" w:pos="2880"/>
        </w:tabs>
        <w:ind w:left="284" w:hanging="329"/>
        <w:jc w:val="both"/>
        <w:rPr>
          <w:rStyle w:val="4"/>
          <w:i w:val="0"/>
          <w:iCs w:val="0"/>
        </w:rPr>
      </w:pPr>
      <w:r>
        <w:rPr>
          <w:rStyle w:val="4"/>
          <w:i w:val="0"/>
          <w:iCs w:val="0"/>
        </w:rPr>
        <w:t>Formulario de compromiso ético del proveedor</w:t>
      </w:r>
    </w:p>
    <w:p w14:paraId="08F0E5AF">
      <w:pPr>
        <w:ind w:left="-45"/>
        <w:jc w:val="both"/>
        <w:rPr>
          <w:rStyle w:val="4"/>
          <w:b/>
          <w:bCs/>
          <w:i w:val="0"/>
          <w:iCs w:val="0"/>
        </w:rPr>
      </w:pPr>
      <w:r>
        <w:rPr>
          <w:rStyle w:val="4"/>
          <w:b/>
          <w:bCs/>
          <w:i w:val="0"/>
          <w:iCs w:val="0"/>
        </w:rPr>
        <w:t>DOCUMENTACION ECONOMICA REQUERIDA:</w:t>
      </w:r>
    </w:p>
    <w:p w14:paraId="1C117CD2">
      <w:pPr>
        <w:pStyle w:val="13"/>
        <w:numPr>
          <w:ilvl w:val="6"/>
          <w:numId w:val="1"/>
        </w:numPr>
        <w:tabs>
          <w:tab w:val="clear" w:pos="5040"/>
        </w:tabs>
        <w:ind w:left="142" w:hanging="220"/>
        <w:jc w:val="both"/>
        <w:rPr>
          <w:rStyle w:val="4"/>
          <w:i w:val="0"/>
          <w:iCs w:val="0"/>
        </w:rPr>
      </w:pPr>
      <w:r>
        <w:rPr>
          <w:rStyle w:val="4"/>
          <w:i w:val="0"/>
          <w:iCs w:val="0"/>
        </w:rPr>
        <w:t xml:space="preserve">  Formulario de presentación de Oferta Económica (SNCC.F.033)</w:t>
      </w:r>
    </w:p>
    <w:p w14:paraId="0A813492">
      <w:pPr>
        <w:pStyle w:val="13"/>
        <w:numPr>
          <w:ilvl w:val="6"/>
          <w:numId w:val="1"/>
        </w:numPr>
        <w:tabs>
          <w:tab w:val="clear" w:pos="5040"/>
        </w:tabs>
        <w:ind w:left="142" w:hanging="220"/>
        <w:jc w:val="both"/>
        <w:rPr>
          <w:rStyle w:val="4"/>
          <w:i w:val="0"/>
          <w:iCs w:val="0"/>
        </w:rPr>
      </w:pPr>
      <w:r>
        <w:rPr>
          <w:rStyle w:val="4"/>
          <w:i w:val="0"/>
          <w:iCs w:val="0"/>
        </w:rPr>
        <w:t xml:space="preserve">  Cuenta de Banco</w:t>
      </w:r>
    </w:p>
    <w:p w14:paraId="437E5D6E">
      <w:pPr>
        <w:pStyle w:val="13"/>
        <w:numPr>
          <w:ilvl w:val="6"/>
          <w:numId w:val="1"/>
        </w:numPr>
        <w:tabs>
          <w:tab w:val="clear" w:pos="5040"/>
        </w:tabs>
        <w:ind w:left="142" w:hanging="220"/>
        <w:jc w:val="both"/>
        <w:rPr>
          <w:rStyle w:val="4"/>
          <w:i w:val="0"/>
          <w:iCs w:val="0"/>
        </w:rPr>
      </w:pPr>
      <w:r>
        <w:rPr>
          <w:rStyle w:val="4"/>
          <w:i w:val="0"/>
          <w:iCs w:val="0"/>
        </w:rPr>
        <w:t xml:space="preserve">  Factura de Pago</w:t>
      </w:r>
    </w:p>
    <w:p w14:paraId="0398CE22">
      <w:pPr>
        <w:pStyle w:val="13"/>
        <w:ind w:left="851" w:hanging="851"/>
        <w:jc w:val="both"/>
        <w:rPr>
          <w:rStyle w:val="4"/>
          <w:i w:val="0"/>
          <w:iCs w:val="0"/>
        </w:rPr>
      </w:pPr>
      <w:r>
        <w:rPr>
          <w:rStyle w:val="4"/>
          <w:i w:val="0"/>
          <w:iCs w:val="0"/>
        </w:rPr>
        <w:t>NOTA:  la Oferente deberá presentar su oferta en Pesos Dominicanos (RD$).  Los precios deberán expresarse en dos decimales (XX.XX) que tendrá que incluir todas las tasas (divisas), impuestos y gastos que correspondan transparentados e implícitos según corresponda.</w:t>
      </w:r>
    </w:p>
    <w:p w14:paraId="2CCA91C0">
      <w:pPr>
        <w:pStyle w:val="13"/>
        <w:ind w:left="851" w:hanging="851"/>
        <w:jc w:val="both"/>
        <w:rPr>
          <w:rStyle w:val="4"/>
          <w:rFonts w:hint="default"/>
          <w:i w:val="0"/>
          <w:iCs w:val="0"/>
          <w:lang w:val="es-DO"/>
        </w:rPr>
      </w:pPr>
      <w:r>
        <w:rPr>
          <w:rStyle w:val="4"/>
          <w:rFonts w:hint="default"/>
          <w:i w:val="0"/>
          <w:iCs w:val="0"/>
          <w:lang w:val="es-DO"/>
        </w:rPr>
        <w:t>Solo son subsanables aquellas documentaciones que son inherentes al oferente y no a su oferta como tal, toda información relativa  a las credenciales del oferente sera subsanable siempre y cuando cumpla con el requisito al momento de presentar la oferta.</w:t>
      </w:r>
    </w:p>
    <w:p w14:paraId="68704A76">
      <w:pPr>
        <w:pStyle w:val="13"/>
        <w:ind w:left="0" w:firstLine="0"/>
        <w:jc w:val="both"/>
        <w:rPr>
          <w:rStyle w:val="4"/>
          <w:i w:val="0"/>
          <w:iCs w:val="0"/>
        </w:rPr>
      </w:pPr>
      <w:r>
        <w:rPr>
          <w:rStyle w:val="4"/>
          <w:i w:val="0"/>
          <w:iCs w:val="0"/>
        </w:rPr>
        <w:t>Los precios no deberán presentar alteraciones ni correcciones y deberán ser dados por la unidad de medida establecida en los listados.  Se utilizará el modelo de contrato estándar implementado por la DGCP a partir del objeto y procedimiento de contratación para bien, obra o servicio.</w:t>
      </w:r>
    </w:p>
    <w:p w14:paraId="4A06CF78">
      <w:pPr>
        <w:pStyle w:val="13"/>
        <w:ind w:left="0" w:firstLine="0"/>
        <w:jc w:val="both"/>
        <w:rPr>
          <w:rStyle w:val="4"/>
          <w:i w:val="0"/>
          <w:iCs w:val="0"/>
        </w:rPr>
      </w:pPr>
      <w:r>
        <w:rPr>
          <w:rStyle w:val="4"/>
          <w:i w:val="0"/>
          <w:iCs w:val="0"/>
        </w:rPr>
        <w:t>Se realizará un único pago en favor del proveedor cuando ya este adjudicado el contrato bajo firma de notario y se haya realizado todo el proceso de traspaso y deslinde del mismo.</w:t>
      </w:r>
    </w:p>
    <w:p w14:paraId="353EFA14">
      <w:pPr>
        <w:pStyle w:val="13"/>
        <w:ind w:left="0" w:firstLine="0"/>
        <w:jc w:val="both"/>
        <w:rPr>
          <w:rStyle w:val="4"/>
          <w:i w:val="0"/>
          <w:iCs w:val="0"/>
        </w:rPr>
      </w:pPr>
      <w:r>
        <w:rPr>
          <w:rStyle w:val="4"/>
          <w:i w:val="0"/>
          <w:iCs w:val="0"/>
        </w:rPr>
        <w:t>ANEXOS.</w:t>
      </w:r>
    </w:p>
    <w:p w14:paraId="3391BA7D">
      <w:pPr>
        <w:pStyle w:val="13"/>
        <w:numPr>
          <w:ilvl w:val="3"/>
          <w:numId w:val="2"/>
        </w:numPr>
        <w:tabs>
          <w:tab w:val="clear" w:pos="1190"/>
        </w:tabs>
        <w:ind w:left="284" w:hanging="284"/>
        <w:jc w:val="both"/>
        <w:rPr>
          <w:rStyle w:val="4"/>
          <w:i w:val="0"/>
          <w:iCs w:val="0"/>
        </w:rPr>
      </w:pPr>
      <w:r>
        <w:rPr>
          <w:rStyle w:val="4"/>
          <w:i w:val="0"/>
          <w:iCs w:val="0"/>
        </w:rPr>
        <w:t>Formulario de Presentación de Oferta (SNCC.F.034)</w:t>
      </w:r>
    </w:p>
    <w:p w14:paraId="6FC9FA67">
      <w:pPr>
        <w:pStyle w:val="13"/>
        <w:numPr>
          <w:ilvl w:val="3"/>
          <w:numId w:val="2"/>
        </w:numPr>
        <w:tabs>
          <w:tab w:val="clear" w:pos="1190"/>
        </w:tabs>
        <w:ind w:left="-426" w:firstLine="426"/>
        <w:jc w:val="both"/>
        <w:rPr>
          <w:rStyle w:val="4"/>
          <w:i w:val="0"/>
          <w:iCs w:val="0"/>
        </w:rPr>
      </w:pPr>
      <w:r>
        <w:rPr>
          <w:rStyle w:val="4"/>
          <w:i w:val="0"/>
          <w:iCs w:val="0"/>
        </w:rPr>
        <w:t>Formulario de Información sobre el oferente (SNCC.F.042)</w:t>
      </w:r>
    </w:p>
    <w:p w14:paraId="3102E74C">
      <w:pPr>
        <w:pStyle w:val="13"/>
        <w:numPr>
          <w:ilvl w:val="3"/>
          <w:numId w:val="2"/>
        </w:numPr>
        <w:tabs>
          <w:tab w:val="clear" w:pos="1190"/>
        </w:tabs>
        <w:ind w:left="284" w:hanging="284"/>
        <w:jc w:val="both"/>
        <w:rPr>
          <w:rStyle w:val="4"/>
          <w:i w:val="0"/>
          <w:iCs w:val="0"/>
        </w:rPr>
      </w:pPr>
      <w:r>
        <w:rPr>
          <w:rStyle w:val="4"/>
          <w:i w:val="0"/>
          <w:iCs w:val="0"/>
        </w:rPr>
        <w:t>Formulario de compromiso ético del proveedor</w:t>
      </w:r>
    </w:p>
    <w:p w14:paraId="1ADE2F2F">
      <w:pPr>
        <w:pStyle w:val="13"/>
        <w:numPr>
          <w:ilvl w:val="3"/>
          <w:numId w:val="2"/>
        </w:numPr>
        <w:tabs>
          <w:tab w:val="clear" w:pos="1190"/>
        </w:tabs>
        <w:ind w:left="284" w:hanging="284"/>
        <w:jc w:val="both"/>
        <w:rPr>
          <w:rStyle w:val="4"/>
          <w:i w:val="0"/>
          <w:iCs w:val="0"/>
        </w:rPr>
      </w:pPr>
      <w:r>
        <w:rPr>
          <w:rStyle w:val="4"/>
          <w:i w:val="0"/>
          <w:iCs w:val="0"/>
        </w:rPr>
        <w:t>Formulario de presentación de Oferta Económica (SNCC.F.033)</w:t>
      </w:r>
    </w:p>
    <w:p w14:paraId="71149B0E">
      <w:pPr>
        <w:jc w:val="both"/>
        <w:rPr>
          <w:rStyle w:val="4"/>
          <w:i w:val="0"/>
          <w:iCs w:val="0"/>
        </w:rPr>
      </w:pPr>
    </w:p>
    <w:p w14:paraId="293DD964">
      <w:pPr>
        <w:pStyle w:val="13"/>
        <w:ind w:left="0" w:firstLine="0"/>
        <w:jc w:val="both"/>
        <w:rPr>
          <w:rStyle w:val="4"/>
          <w:i w:val="0"/>
          <w:iCs w:val="0"/>
        </w:rPr>
      </w:pPr>
    </w:p>
    <w:p w14:paraId="108E5186">
      <w:pPr>
        <w:pStyle w:val="13"/>
        <w:ind w:left="0" w:firstLine="0"/>
        <w:jc w:val="both"/>
        <w:rPr>
          <w:rStyle w:val="4"/>
          <w:i w:val="0"/>
          <w:iCs w:val="0"/>
        </w:rPr>
      </w:pPr>
    </w:p>
    <w:p w14:paraId="65F16164">
      <w:pPr>
        <w:pStyle w:val="13"/>
        <w:ind w:left="0" w:firstLine="0"/>
        <w:jc w:val="both"/>
        <w:rPr>
          <w:rStyle w:val="4"/>
          <w:i w:val="0"/>
          <w:iCs w:val="0"/>
        </w:rPr>
      </w:pPr>
    </w:p>
    <w:p w14:paraId="3BF18452">
      <w:pPr>
        <w:pStyle w:val="13"/>
        <w:ind w:left="0" w:firstLine="0"/>
        <w:jc w:val="both"/>
        <w:rPr>
          <w:rStyle w:val="4"/>
          <w:i w:val="0"/>
          <w:iCs w:val="0"/>
        </w:rPr>
      </w:pPr>
    </w:p>
    <w:p w14:paraId="5376499A">
      <w:pPr>
        <w:pStyle w:val="13"/>
        <w:ind w:left="0" w:firstLine="0"/>
        <w:jc w:val="both"/>
        <w:rPr>
          <w:rStyle w:val="4"/>
          <w:i w:val="0"/>
          <w:iCs w:val="0"/>
        </w:rPr>
      </w:pPr>
    </w:p>
    <w:p w14:paraId="7E933C04">
      <w:pPr>
        <w:pStyle w:val="13"/>
        <w:ind w:left="0" w:firstLine="0"/>
        <w:jc w:val="both"/>
        <w:rPr>
          <w:rStyle w:val="4"/>
          <w:i w:val="0"/>
          <w:iCs w:val="0"/>
        </w:rPr>
      </w:pPr>
    </w:p>
    <w:p w14:paraId="1F5AE7E3">
      <w:pPr>
        <w:pStyle w:val="13"/>
        <w:ind w:left="851" w:hanging="851"/>
        <w:jc w:val="both"/>
        <w:rPr>
          <w:rStyle w:val="4"/>
          <w:i w:val="0"/>
          <w:iCs w:val="0"/>
        </w:rPr>
      </w:pPr>
    </w:p>
    <w:p w14:paraId="20E1F668">
      <w:pPr>
        <w:jc w:val="both"/>
        <w:rPr>
          <w:rStyle w:val="4"/>
          <w:i w:val="0"/>
          <w:iCs w:val="0"/>
        </w:rPr>
      </w:pPr>
    </w:p>
    <w:p w14:paraId="01C2267F">
      <w:pPr>
        <w:rPr>
          <w:rStyle w:val="4"/>
          <w:i w:val="0"/>
          <w:iCs w:val="0"/>
        </w:rPr>
      </w:pPr>
    </w:p>
    <w:p w14:paraId="735FFF52">
      <w:pPr>
        <w:rPr>
          <w:rStyle w:val="4"/>
          <w:i w:val="0"/>
          <w:iCs w:val="0"/>
        </w:rPr>
      </w:pPr>
    </w:p>
    <w:p w14:paraId="5F96C3A6">
      <w:pPr>
        <w:rPr>
          <w:rStyle w:val="4"/>
          <w:i w:val="0"/>
          <w:iCs w:val="0"/>
        </w:rPr>
      </w:pPr>
    </w:p>
    <w:sectPr>
      <w:headerReference r:id="rId5"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Bold">
    <w:altName w:val="Arial"/>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Toppan Bunkyu Midashi Gothic Ex">
    <w:altName w:val="Calibri"/>
    <w:panose1 w:val="00000000000000000000"/>
    <w:charset w:val="00"/>
    <w:family w:val="auto"/>
    <w:pitch w:val="default"/>
    <w:sig w:usb0="00000000" w:usb1="00000000" w:usb2="00000000" w:usb3="00000000" w:csb0="00000000" w:csb1="00000000"/>
  </w:font>
  <w:font w:name="Aharoni">
    <w:altName w:val="Segoe Print"/>
    <w:panose1 w:val="00000000000000000000"/>
    <w:charset w:val="B1"/>
    <w:family w:val="auto"/>
    <w:pitch w:val="default"/>
    <w:sig w:usb0="00000000" w:usb1="00000000" w:usb2="00000000" w:usb3="00000000" w:csb0="0000002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0079">
    <w:pPr>
      <w:pStyle w:val="5"/>
      <w:jc w:val="center"/>
    </w:pPr>
    <w:r>
      <w:drawing>
        <wp:inline distT="0" distB="0" distL="0" distR="0">
          <wp:extent cx="885825" cy="352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582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A7181"/>
    <w:multiLevelType w:val="multilevel"/>
    <w:tmpl w:val="57EA7181"/>
    <w:lvl w:ilvl="0" w:tentative="0">
      <w:start w:val="1"/>
      <w:numFmt w:val="decimal"/>
      <w:suff w:val="space"/>
      <w:lvlText w:val="%1."/>
      <w:lvlJc w:val="left"/>
      <w:pPr>
        <w:ind w:left="652" w:hanging="360"/>
      </w:pPr>
      <w:rPr>
        <w:rFonts w:hint="default" w:ascii="Times New Roman" w:hAnsi="Times New Roman" w:cs="Times New Roman"/>
        <w:b/>
      </w:rPr>
    </w:lvl>
    <w:lvl w:ilvl="1" w:tentative="0">
      <w:start w:val="1"/>
      <w:numFmt w:val="lowerLetter"/>
      <w:lvlText w:val="%2."/>
      <w:lvlJc w:val="left"/>
      <w:pPr>
        <w:tabs>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2160"/>
        </w:tabs>
        <w:ind w:left="2160" w:hanging="18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1">
    <w:nsid w:val="60683A37"/>
    <w:multiLevelType w:val="multilevel"/>
    <w:tmpl w:val="60683A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16"/>
    <w:rsid w:val="002142DF"/>
    <w:rsid w:val="00281B87"/>
    <w:rsid w:val="003A6B6E"/>
    <w:rsid w:val="00503516"/>
    <w:rsid w:val="007F38C3"/>
    <w:rsid w:val="00D1281E"/>
    <w:rsid w:val="00D32008"/>
    <w:rsid w:val="00EE01DC"/>
    <w:rsid w:val="1B6B6AB6"/>
    <w:rsid w:val="21574BA7"/>
    <w:rsid w:val="57BB6B2C"/>
    <w:rsid w:val="5ADD46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MX" w:eastAsia="es-MX"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header"/>
    <w:basedOn w:val="1"/>
    <w:link w:val="10"/>
    <w:unhideWhenUsed/>
    <w:qFormat/>
    <w:uiPriority w:val="99"/>
    <w:pPr>
      <w:tabs>
        <w:tab w:val="center" w:pos="4419"/>
        <w:tab w:val="right" w:pos="8838"/>
      </w:tabs>
    </w:pPr>
  </w:style>
  <w:style w:type="paragraph" w:styleId="6">
    <w:name w:val="footer"/>
    <w:basedOn w:val="1"/>
    <w:link w:val="11"/>
    <w:unhideWhenUsed/>
    <w:uiPriority w:val="99"/>
    <w:pPr>
      <w:tabs>
        <w:tab w:val="center" w:pos="4419"/>
        <w:tab w:val="right" w:pos="8838"/>
      </w:tabs>
    </w:pPr>
  </w:style>
  <w:style w:type="paragraph" w:customStyle="1" w:styleId="7">
    <w:name w:val="Título 91"/>
    <w:basedOn w:val="1"/>
    <w:next w:val="1"/>
    <w:qFormat/>
    <w:uiPriority w:val="0"/>
    <w:pPr>
      <w:keepNext/>
      <w:jc w:val="center"/>
      <w:outlineLvl w:val="8"/>
    </w:pPr>
    <w:rPr>
      <w:rFonts w:ascii="Arial" w:hAnsi="Arial" w:cs="Arial"/>
      <w:b/>
    </w:rPr>
  </w:style>
  <w:style w:type="character" w:customStyle="1" w:styleId="8">
    <w:name w:val="15"/>
    <w:basedOn w:val="2"/>
    <w:qFormat/>
    <w:uiPriority w:val="0"/>
    <w:rPr>
      <w:rFonts w:hint="default" w:ascii="Times New Roman" w:hAnsi="Times New Roman" w:cs="Times New Roman"/>
      <w:i/>
      <w:iCs/>
    </w:rPr>
  </w:style>
  <w:style w:type="character" w:customStyle="1" w:styleId="9">
    <w:name w:val="16"/>
    <w:basedOn w:val="2"/>
    <w:qFormat/>
    <w:uiPriority w:val="0"/>
    <w:rPr>
      <w:rFonts w:hint="default" w:ascii="Arial Bold" w:hAnsi="Arial Bold"/>
      <w:b/>
      <w:spacing w:val="-20"/>
      <w:w w:val="90"/>
      <w:sz w:val="22"/>
      <w:szCs w:val="22"/>
    </w:rPr>
  </w:style>
  <w:style w:type="character" w:customStyle="1" w:styleId="10">
    <w:name w:val="Header Char"/>
    <w:basedOn w:val="2"/>
    <w:link w:val="5"/>
    <w:qFormat/>
    <w:uiPriority w:val="99"/>
    <w:rPr>
      <w:rFonts w:ascii="Times New Roman" w:hAnsi="Times New Roman" w:eastAsia="Times New Roman" w:cs="Times New Roman"/>
      <w:sz w:val="24"/>
      <w:szCs w:val="24"/>
      <w:lang w:eastAsia="es-MX"/>
    </w:rPr>
  </w:style>
  <w:style w:type="character" w:customStyle="1" w:styleId="11">
    <w:name w:val="Footer Char"/>
    <w:basedOn w:val="2"/>
    <w:link w:val="6"/>
    <w:qFormat/>
    <w:uiPriority w:val="99"/>
    <w:rPr>
      <w:rFonts w:ascii="Times New Roman" w:hAnsi="Times New Roman" w:eastAsia="Times New Roman" w:cs="Times New Roman"/>
      <w:sz w:val="24"/>
      <w:szCs w:val="24"/>
      <w:lang w:eastAsia="es-MX"/>
    </w:rPr>
  </w:style>
  <w:style w:type="paragraph" w:styleId="12">
    <w:name w:val="No Spacing"/>
    <w:qFormat/>
    <w:uiPriority w:val="1"/>
    <w:pPr>
      <w:spacing w:after="0" w:line="240" w:lineRule="auto"/>
    </w:pPr>
    <w:rPr>
      <w:rFonts w:ascii="Times New Roman" w:hAnsi="Times New Roman" w:eastAsia="Times New Roman" w:cs="Times New Roman"/>
      <w:sz w:val="24"/>
      <w:szCs w:val="24"/>
      <w:lang w:val="es-MX" w:eastAsia="es-MX" w:bidi="ar-SA"/>
    </w:rPr>
  </w:style>
  <w:style w:type="paragraph" w:styleId="13">
    <w:name w:val="List Paragraph"/>
    <w:basedOn w:val="1"/>
    <w:qFormat/>
    <w:uiPriority w:val="99"/>
    <w:pPr>
      <w:tabs>
        <w:tab w:val="left" w:pos="1190"/>
      </w:tabs>
      <w:spacing w:before="100" w:beforeAutospacing="1" w:after="100" w:afterAutospacing="1"/>
      <w:ind w:left="1190" w:hanging="360"/>
    </w:pPr>
  </w:style>
  <w:style w:type="table" w:customStyle="1" w:styleId="14">
    <w:name w:val="Tabla normal1"/>
    <w:semiHidden/>
    <w:qFormat/>
    <w:uiPriority w:val="0"/>
    <w:pPr>
      <w:spacing w:after="0" w:line="240" w:lineRule="auto"/>
    </w:pPr>
    <w:rPr>
      <w:rFonts w:ascii="Times New Roman" w:hAnsi="Times New Roman" w:eastAsia="Times New Roman" w:cs="Times New Roman"/>
      <w:sz w:val="20"/>
      <w:szCs w:val="20"/>
      <w:lang w:eastAsia="es-MX"/>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960</Words>
  <Characters>5281</Characters>
  <Lines>44</Lines>
  <Paragraphs>12</Paragraphs>
  <TotalTime>88</TotalTime>
  <ScaleCrop>false</ScaleCrop>
  <LinksUpToDate>false</LinksUpToDate>
  <CharactersWithSpaces>6229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2025-09-23T04:47:00Z</dcterms:created>
  <dc:creator>DELL</dc:creator>
  <cp:lastModifiedBy>alana tavera</cp:lastModifiedBy>
  <dcterms:modified xsi:type="dcterms:W3CDTF">2025-09-26T22:58:25Z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D2EF99FC6B9B4EA980BB7F67AB461713_12</vt:lpwstr>
  </property>
</Properties>
</file>